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E872" w14:textId="2E5654BB" w:rsidR="00490926" w:rsidRDefault="00270DCA" w:rsidP="00357991">
      <w:pPr>
        <w:pStyle w:val="Heading2"/>
        <w:jc w:val="center"/>
      </w:pPr>
      <w:r>
        <w:t>FY2</w:t>
      </w:r>
      <w:r w:rsidR="0028194A">
        <w:t>6</w:t>
      </w:r>
      <w:r>
        <w:t xml:space="preserve"> </w:t>
      </w:r>
      <w:r w:rsidR="00490926">
        <w:t>CalPlanning Refresher</w:t>
      </w:r>
      <w:r>
        <w:t xml:space="preserve"> Transcript</w:t>
      </w:r>
    </w:p>
    <w:p w14:paraId="23DB08BA" w14:textId="77777777" w:rsidR="00270DCA" w:rsidRDefault="00270DCA" w:rsidP="00270DCA"/>
    <w:p w14:paraId="24EA7A99" w14:textId="515A1216" w:rsidR="00270DCA" w:rsidRDefault="00270DCA" w:rsidP="00270DCA">
      <w:r w:rsidRPr="006E4DFA">
        <w:t>These comments align with the slides in FY2</w:t>
      </w:r>
      <w:r w:rsidR="0028194A">
        <w:t>6</w:t>
      </w:r>
      <w:r w:rsidRPr="006E4DFA">
        <w:t xml:space="preserve"> CalPlanning Refresher FINAL.pptx</w:t>
      </w:r>
    </w:p>
    <w:p w14:paraId="526E0DCE" w14:textId="77777777" w:rsidR="00490926" w:rsidRDefault="00490926" w:rsidP="00490926"/>
    <w:p w14:paraId="631489F3" w14:textId="77777777" w:rsidR="00490926" w:rsidRDefault="00490926" w:rsidP="00490926">
      <w:pPr>
        <w:pStyle w:val="Heading3"/>
      </w:pPr>
      <w:r>
        <w:t>2</w:t>
      </w:r>
      <w:r w:rsidR="009A5A6E">
        <w:t>.</w:t>
      </w:r>
      <w:r>
        <w:t xml:space="preserve"> VC Finance Subject Matter Experts</w:t>
      </w:r>
    </w:p>
    <w:p w14:paraId="25FD219F" w14:textId="77777777" w:rsidR="0086241E" w:rsidRDefault="0086241E" w:rsidP="0086241E">
      <w:r>
        <w:t xml:space="preserve">The Budget and Financial Operations team, headed up by Rita d’Escoto, defines the budget processes and manages the central ledger. Team members on this initiative </w:t>
      </w:r>
      <w:r w:rsidR="00472453">
        <w:t>include</w:t>
      </w:r>
      <w:r>
        <w:t xml:space="preserve"> </w:t>
      </w:r>
      <w:r w:rsidR="009A5A6E">
        <w:t xml:space="preserve">Herve Bruckert, </w:t>
      </w:r>
      <w:r>
        <w:t>Emily Liu, Latina Kamau-Kirika</w:t>
      </w:r>
      <w:r w:rsidR="009A5A6E">
        <w:t>, Thomas Choy, Aaron Smyth, Thomas Baza, and Rocio Fragoso</w:t>
      </w:r>
      <w:r>
        <w:t>.</w:t>
      </w:r>
    </w:p>
    <w:p w14:paraId="7AFF8B47" w14:textId="77777777" w:rsidR="0086241E" w:rsidRDefault="0086241E" w:rsidP="0086241E"/>
    <w:p w14:paraId="388F1DAD" w14:textId="77777777" w:rsidR="0086241E" w:rsidRPr="0086241E" w:rsidRDefault="0086241E" w:rsidP="0086241E">
      <w:r>
        <w:t>The Financial Systems team, headed up by Sharon Trahan, manage</w:t>
      </w:r>
      <w:r w:rsidR="005735A9">
        <w:t>s</w:t>
      </w:r>
      <w:r>
        <w:t xml:space="preserve"> the data and CalPlanning tools. Team members include Alfred Alipio Jocson, Haidar Alssaqaf, and Dara Efron.</w:t>
      </w:r>
    </w:p>
    <w:p w14:paraId="65724B7D" w14:textId="77777777" w:rsidR="00490926" w:rsidRDefault="00490926" w:rsidP="00490926"/>
    <w:p w14:paraId="6CC6EBD9" w14:textId="77777777" w:rsidR="00490926" w:rsidRDefault="00490926" w:rsidP="00490926">
      <w:pPr>
        <w:pStyle w:val="Heading3"/>
      </w:pPr>
      <w:r>
        <w:t>3</w:t>
      </w:r>
      <w:r w:rsidR="009A5A6E">
        <w:t>.</w:t>
      </w:r>
      <w:r>
        <w:t xml:space="preserve"> Agenda</w:t>
      </w:r>
    </w:p>
    <w:p w14:paraId="2652E430" w14:textId="77777777" w:rsidR="00357991" w:rsidRPr="00357991" w:rsidRDefault="00357991" w:rsidP="00357991">
      <w:r>
        <w:t xml:space="preserve">In this session, we’ll </w:t>
      </w:r>
      <w:r w:rsidR="009A5A6E">
        <w:t>do a quick review of key dates and what you need to be aware of to run CalPlanning.</w:t>
      </w:r>
      <w:r>
        <w:t xml:space="preserve"> Then we’ll dive into the </w:t>
      </w:r>
      <w:r w:rsidR="0086241E">
        <w:t xml:space="preserve">information you need in HCP and CalPlan, including a demo of the new </w:t>
      </w:r>
      <w:r w:rsidR="009A5A6E">
        <w:t xml:space="preserve">CalPlan Drill Through-Account Summary </w:t>
      </w:r>
      <w:r w:rsidR="0086241E">
        <w:t xml:space="preserve">form, </w:t>
      </w:r>
      <w:r w:rsidR="009A5A6E">
        <w:t xml:space="preserve">and a review of the Review HCM Data to Add to Plan and </w:t>
      </w:r>
      <w:r w:rsidR="0086241E">
        <w:t xml:space="preserve">Compensation Drill Through </w:t>
      </w:r>
      <w:r w:rsidR="009A5A6E">
        <w:t xml:space="preserve">tasks </w:t>
      </w:r>
      <w:r w:rsidR="0086241E">
        <w:t>in HCP</w:t>
      </w:r>
      <w:r w:rsidR="009A5A6E">
        <w:t xml:space="preserve">. </w:t>
      </w:r>
      <w:r w:rsidR="004901F7">
        <w:t>In addition,</w:t>
      </w:r>
      <w:r w:rsidR="009A5A6E">
        <w:t xml:space="preserve"> we’ll do a quick review of the</w:t>
      </w:r>
      <w:r w:rsidR="0086241E">
        <w:t xml:space="preserve"> Multiyear Budget Template in CalPlan. </w:t>
      </w:r>
      <w:r w:rsidR="009A5A6E">
        <w:t>F</w:t>
      </w:r>
      <w:r w:rsidR="0086241E">
        <w:t>inally, we’ll share some resources to support your work with this year’s budget process.</w:t>
      </w:r>
    </w:p>
    <w:p w14:paraId="5508BEC2" w14:textId="77777777" w:rsidR="00490926" w:rsidRDefault="00490926" w:rsidP="00490926"/>
    <w:p w14:paraId="4B8AF098" w14:textId="77777777" w:rsidR="00490926" w:rsidRDefault="00490926" w:rsidP="00490926">
      <w:pPr>
        <w:pStyle w:val="Heading3"/>
      </w:pPr>
      <w:r>
        <w:t>4</w:t>
      </w:r>
      <w:r w:rsidR="009A5A6E">
        <w:t>.</w:t>
      </w:r>
      <w:r>
        <w:t xml:space="preserve"> Key Dates</w:t>
      </w:r>
    </w:p>
    <w:p w14:paraId="2C3CC213" w14:textId="7F0CC490" w:rsidR="00AE15BB" w:rsidRDefault="00AE15BB" w:rsidP="00AE15BB">
      <w:pPr>
        <w:pStyle w:val="Bullet"/>
      </w:pPr>
      <w:r>
        <w:t>CalPlan and HCP are now open for you to update the FY2</w:t>
      </w:r>
      <w:r w:rsidR="00185FFE">
        <w:t>5</w:t>
      </w:r>
      <w:r>
        <w:t xml:space="preserve"> plan and to enter your FY2</w:t>
      </w:r>
      <w:r w:rsidR="00185FFE">
        <w:t>6</w:t>
      </w:r>
      <w:r>
        <w:t xml:space="preserve"> plan.</w:t>
      </w:r>
    </w:p>
    <w:p w14:paraId="31EE17FD" w14:textId="2BE9FAE1" w:rsidR="00AE15BB" w:rsidRDefault="009A5A6E" w:rsidP="00AE15BB">
      <w:pPr>
        <w:pStyle w:val="Bullet"/>
      </w:pPr>
      <w:r>
        <w:t xml:space="preserve">March </w:t>
      </w:r>
      <w:r w:rsidR="00185FFE">
        <w:t>24</w:t>
      </w:r>
      <w:r>
        <w:t xml:space="preserve"> is the due date </w:t>
      </w:r>
      <w:r w:rsidR="00AE15BB">
        <w:t xml:space="preserve">for divisions with ladder-rank faculty </w:t>
      </w:r>
      <w:r>
        <w:t>to complete Form A.</w:t>
      </w:r>
    </w:p>
    <w:p w14:paraId="266F6057" w14:textId="7BDB6491" w:rsidR="009A5A6E" w:rsidRDefault="00185FFE" w:rsidP="00185FFE">
      <w:pPr>
        <w:pStyle w:val="Bullet"/>
      </w:pPr>
      <w:r>
        <w:t>May 2</w:t>
      </w:r>
      <w:r w:rsidR="00AE15BB">
        <w:t xml:space="preserve"> is the deadline for all budget data to be entered in CalPlanning. This includes FY2</w:t>
      </w:r>
      <w:r>
        <w:t>5</w:t>
      </w:r>
      <w:r w:rsidR="00AE15BB">
        <w:t xml:space="preserve"> forecast updates, FY2</w:t>
      </w:r>
      <w:r>
        <w:t>6</w:t>
      </w:r>
      <w:r w:rsidR="00AE15BB">
        <w:t xml:space="preserve"> operating budget, FY2</w:t>
      </w:r>
      <w:r>
        <w:t>7</w:t>
      </w:r>
      <w:r w:rsidR="009A5A6E">
        <w:t>-2</w:t>
      </w:r>
      <w:r>
        <w:t>8</w:t>
      </w:r>
      <w:r w:rsidR="00AE15BB">
        <w:t xml:space="preserve"> in the multiyear budget template and </w:t>
      </w:r>
      <w:r w:rsidR="009A5A6E">
        <w:t>use of reserves.</w:t>
      </w:r>
    </w:p>
    <w:p w14:paraId="19CFC326" w14:textId="77777777" w:rsidR="009A5A6E" w:rsidRPr="00AE15BB" w:rsidRDefault="009A5A6E" w:rsidP="009A5A6E">
      <w:r>
        <w:t>Throughout this presentation, you will see links for more information in a yellow banner at the bottom of a slide. If you want to know more about dates and the budget process, follow the link.</w:t>
      </w:r>
    </w:p>
    <w:p w14:paraId="527E3E9A" w14:textId="77777777" w:rsidR="00490926" w:rsidRDefault="00490926" w:rsidP="00490926"/>
    <w:p w14:paraId="503483D1" w14:textId="77777777" w:rsidR="00490926" w:rsidRDefault="00490926" w:rsidP="00490926">
      <w:pPr>
        <w:pStyle w:val="Heading3"/>
      </w:pPr>
      <w:r>
        <w:t>5</w:t>
      </w:r>
      <w:r w:rsidR="009A5A6E">
        <w:t>.</w:t>
      </w:r>
      <w:r>
        <w:t xml:space="preserve"> Training</w:t>
      </w:r>
    </w:p>
    <w:p w14:paraId="09B1DC05" w14:textId="77777777" w:rsidR="0086241E" w:rsidRDefault="0086241E" w:rsidP="0086241E">
      <w:r>
        <w:t>In the Training section of the CalPlanning website, you can access the slides from today’s presentation and a transcript of the comments in the course called Experienced CalPlanning Users.</w:t>
      </w:r>
    </w:p>
    <w:p w14:paraId="07525F4C" w14:textId="77777777" w:rsidR="0086241E" w:rsidRDefault="0086241E" w:rsidP="0086241E"/>
    <w:p w14:paraId="7E1E91EA" w14:textId="77777777" w:rsidR="0086241E" w:rsidRPr="0086241E" w:rsidRDefault="0086241E" w:rsidP="0086241E">
      <w:r>
        <w:t>Course materials and job aids for the entire CalPlanning curriculum are available here. The content is available to all. There is no need to enroll in a class. For those that want instructor-led training, this page also has course descriptions and links to enroll.</w:t>
      </w:r>
    </w:p>
    <w:p w14:paraId="75D0BDC2" w14:textId="77777777" w:rsidR="00490926" w:rsidRDefault="00490926" w:rsidP="00490926"/>
    <w:p w14:paraId="640CB023" w14:textId="77777777" w:rsidR="00936F1D" w:rsidRDefault="00936F1D" w:rsidP="00490926">
      <w:pPr>
        <w:pStyle w:val="Heading3"/>
      </w:pPr>
      <w:r>
        <w:t>6. Training – Budgeting for Experienced CalPlanning Users</w:t>
      </w:r>
    </w:p>
    <w:p w14:paraId="55CE27DF" w14:textId="77777777" w:rsidR="00936F1D" w:rsidRDefault="00936F1D" w:rsidP="00936F1D">
      <w:r>
        <w:t>When you select this class from the training menu, you will see the class dates and links to download the slides and a transcript of what I am saying in the presentation.</w:t>
      </w:r>
    </w:p>
    <w:p w14:paraId="60DC8B33" w14:textId="77777777" w:rsidR="00936F1D" w:rsidRPr="00936F1D" w:rsidRDefault="00936F1D" w:rsidP="00936F1D"/>
    <w:p w14:paraId="07D500AB" w14:textId="77777777" w:rsidR="00490926" w:rsidRDefault="00936F1D" w:rsidP="00490926">
      <w:pPr>
        <w:pStyle w:val="Heading3"/>
      </w:pPr>
      <w:r>
        <w:t>7</w:t>
      </w:r>
      <w:r w:rsidR="009A5A6E">
        <w:t>.</w:t>
      </w:r>
      <w:r w:rsidR="00490926">
        <w:t xml:space="preserve"> Smart View for Planning</w:t>
      </w:r>
    </w:p>
    <w:p w14:paraId="11874B22" w14:textId="7E76C18C" w:rsidR="0086241E" w:rsidRPr="0086241E" w:rsidRDefault="00A820BA" w:rsidP="0086241E">
      <w:r>
        <w:t xml:space="preserve">One course that I would like to highlight is Smart View for Planning. Smart View for Planning is the Excel interface to our planning applications, HCP and CalPlan. All of the tasks and forms used by the web version of the applications are available here in an Excel interface. </w:t>
      </w:r>
      <w:r w:rsidR="00185FFE">
        <w:t>In Excel, entering data, scrolling, searching, and adjusting the view are much easier than on the web. Another ke</w:t>
      </w:r>
      <w:r>
        <w:t xml:space="preserve">y benefit of Smart View for Planning is the ability to share Excel files with colleagues who provide budget data but are not CalPlanning users. They can enter their information in the Excel file. Once you review and approve, you can upload to CalPlanning without having to key in the data. You’ll save time and prevent data entry errors. </w:t>
      </w:r>
    </w:p>
    <w:p w14:paraId="0E5A14DF" w14:textId="77777777" w:rsidR="00490926" w:rsidRDefault="00490926" w:rsidP="00490926"/>
    <w:p w14:paraId="30DF675C" w14:textId="77777777" w:rsidR="00490926" w:rsidRDefault="00936F1D" w:rsidP="00490926">
      <w:pPr>
        <w:pStyle w:val="Heading3"/>
      </w:pPr>
      <w:r>
        <w:t>8</w:t>
      </w:r>
      <w:r w:rsidR="002566C8">
        <w:t>.</w:t>
      </w:r>
      <w:r w:rsidR="00490926">
        <w:t xml:space="preserve"> Smart View for Planning</w:t>
      </w:r>
    </w:p>
    <w:p w14:paraId="058CFEAE" w14:textId="77777777" w:rsidR="00A820BA" w:rsidRPr="00A820BA" w:rsidRDefault="00A820BA" w:rsidP="00A820BA">
      <w:r>
        <w:t>For those of you that are already using Smart View for Planning, please check the Data Options section to be sure that you are not suppressing rows and that you have checked the box to submit zeroes. While we recommend that you leave cells blank if you have no budget to enter, there may be cases where you want to be explicit about a zero value. Checking the Submit Zero box ensures that you can successfully upload these zero values.</w:t>
      </w:r>
    </w:p>
    <w:p w14:paraId="0D130CEA" w14:textId="77777777" w:rsidR="00490926" w:rsidRDefault="00490926" w:rsidP="00490926"/>
    <w:p w14:paraId="2EE32D39" w14:textId="77777777" w:rsidR="002566C8" w:rsidRDefault="00936F1D" w:rsidP="004901F7">
      <w:pPr>
        <w:pStyle w:val="Heading2"/>
      </w:pPr>
      <w:r>
        <w:lastRenderedPageBreak/>
        <w:t>9</w:t>
      </w:r>
      <w:r w:rsidR="002566C8">
        <w:t>. Operational Updates and Best Practices</w:t>
      </w:r>
    </w:p>
    <w:p w14:paraId="5C4AB0BB" w14:textId="77777777" w:rsidR="000B40FD" w:rsidRPr="000B40FD" w:rsidRDefault="000B40FD" w:rsidP="000B40FD">
      <w:r>
        <w:t>Next we have a quick review of what you need to get into CalPlanning, how to get to the report library, and the data update schedule.</w:t>
      </w:r>
    </w:p>
    <w:p w14:paraId="386AEBA6" w14:textId="77777777" w:rsidR="002566C8" w:rsidRDefault="002566C8" w:rsidP="00490926"/>
    <w:p w14:paraId="78DF007D" w14:textId="77777777" w:rsidR="002566C8" w:rsidRDefault="002566C8" w:rsidP="00490926"/>
    <w:p w14:paraId="1E22BCAA" w14:textId="77777777" w:rsidR="00490926" w:rsidRDefault="00936F1D" w:rsidP="00490926">
      <w:pPr>
        <w:pStyle w:val="Heading3"/>
      </w:pPr>
      <w:r>
        <w:t>10.</w:t>
      </w:r>
      <w:r w:rsidR="00490926">
        <w:t xml:space="preserve"> </w:t>
      </w:r>
      <w:r w:rsidR="002566C8">
        <w:t>Network, Browser, and Setup Requirements</w:t>
      </w:r>
    </w:p>
    <w:p w14:paraId="35AC85F9" w14:textId="77777777" w:rsidR="00DC44BE" w:rsidRDefault="00DC44BE" w:rsidP="00DC44BE">
      <w:pPr>
        <w:pStyle w:val="Bullet"/>
      </w:pPr>
      <w:r>
        <w:t>To ensure that our financial data is available only to authorized campus users, you must connect to a Berkeley network to access CalPlanning. If you’re on campus, you’ll connected to Eduroam. Off campus, use GlobalProtect. Or you can access CalPlanning via Citrix on a remote desktop.</w:t>
      </w:r>
    </w:p>
    <w:p w14:paraId="369C6E7C" w14:textId="77777777" w:rsidR="00490926" w:rsidRDefault="00DC44BE" w:rsidP="00DC44BE">
      <w:pPr>
        <w:pStyle w:val="Bullet"/>
      </w:pPr>
      <w:r>
        <w:t>You can use CalPlanning on the web with Chrome, Firefox, or Microsoft Edge. Internet Explorer is no</w:t>
      </w:r>
      <w:r w:rsidR="00811C55">
        <w:t>t</w:t>
      </w:r>
      <w:r>
        <w:t xml:space="preserve"> supported.</w:t>
      </w:r>
    </w:p>
    <w:p w14:paraId="2A475A66" w14:textId="77777777" w:rsidR="00DC44BE" w:rsidRDefault="00DC44BE" w:rsidP="00DC44BE">
      <w:pPr>
        <w:pStyle w:val="Bullet"/>
      </w:pPr>
      <w:r w:rsidRPr="00DC44BE">
        <w:t xml:space="preserve">If you are new to CalPlanning or are now using a computer that has never connected to CalPlanning before, there is some first-time setup required. </w:t>
      </w:r>
      <w:r>
        <w:t xml:space="preserve">Follow the link to the </w:t>
      </w:r>
      <w:hyperlink r:id="rId6" w:history="1">
        <w:r w:rsidRPr="00811C55">
          <w:rPr>
            <w:rStyle w:val="Hyperlink"/>
          </w:rPr>
          <w:t>CalPlanning Upgrade July 2021 Job Aid</w:t>
        </w:r>
      </w:hyperlink>
      <w:r>
        <w:t xml:space="preserve"> for details.</w:t>
      </w:r>
    </w:p>
    <w:p w14:paraId="0E63BC3F" w14:textId="77777777" w:rsidR="00490926" w:rsidRDefault="00490926" w:rsidP="00490926">
      <w:pPr>
        <w:pStyle w:val="Heading3"/>
      </w:pPr>
      <w:r>
        <w:t>1</w:t>
      </w:r>
      <w:r w:rsidR="00936F1D">
        <w:t>1</w:t>
      </w:r>
      <w:r w:rsidR="00DC44BE">
        <w:t>.</w:t>
      </w:r>
      <w:r>
        <w:t xml:space="preserve"> Explore is the door to reports galore</w:t>
      </w:r>
    </w:p>
    <w:p w14:paraId="2339716A" w14:textId="77777777" w:rsidR="00490926" w:rsidRDefault="00432D19" w:rsidP="00490926">
      <w:r>
        <w:t xml:space="preserve">When you log in to CalPlanning, it may not be obvious where to go to generate reports. Here’s a catchy phrase to help you remember, “Explore is the door to reports galore.” </w:t>
      </w:r>
    </w:p>
    <w:p w14:paraId="6DC0AFA5" w14:textId="77777777" w:rsidR="00432D19" w:rsidRDefault="00432D19" w:rsidP="00490926"/>
    <w:p w14:paraId="141F395E" w14:textId="77777777" w:rsidR="00432D19" w:rsidRDefault="00432D19" w:rsidP="00490926">
      <w:r>
        <w:t>Just click the Explore button to open the folders that hold the report templates.</w:t>
      </w:r>
    </w:p>
    <w:p w14:paraId="0CE87855" w14:textId="77777777" w:rsidR="00DC44BE" w:rsidRDefault="00DC44BE" w:rsidP="00490926"/>
    <w:p w14:paraId="4D5D1CA9" w14:textId="77777777" w:rsidR="00DC44BE" w:rsidRDefault="00DC44BE" w:rsidP="00DC44BE">
      <w:pPr>
        <w:pStyle w:val="Heading3"/>
      </w:pPr>
      <w:r>
        <w:t>1</w:t>
      </w:r>
      <w:r w:rsidR="00936F1D">
        <w:t>2</w:t>
      </w:r>
      <w:r>
        <w:t>. CalPlanning Internal Data Updates</w:t>
      </w:r>
    </w:p>
    <w:p w14:paraId="082159B0" w14:textId="77777777" w:rsidR="00403840" w:rsidRPr="00403840" w:rsidRDefault="00403840" w:rsidP="00403840">
      <w:r>
        <w:t>Planners enter data into the planning databases, CalPlan and HCP. CalPlanning copies the plan data to the reporting databases, CalRptg and HCPRptg, at 9am, 12pm, 3pm, 6pm, and 9pm daily. The data copy takes less than 15 minutes. We suggest that you wait until 15 minutes after the start of the copy process to get complete data when running reports, e.g. wait until 9:15am, etc.</w:t>
      </w:r>
    </w:p>
    <w:p w14:paraId="027A63B2" w14:textId="77777777" w:rsidR="00DC44BE" w:rsidRDefault="00DC44BE" w:rsidP="00490926"/>
    <w:p w14:paraId="2C4F6454" w14:textId="77777777" w:rsidR="00403840" w:rsidRDefault="00403840" w:rsidP="00403840">
      <w:pPr>
        <w:pStyle w:val="Heading3"/>
      </w:pPr>
      <w:r>
        <w:t>1</w:t>
      </w:r>
      <w:r w:rsidR="00936F1D">
        <w:t>3</w:t>
      </w:r>
      <w:r>
        <w:t>. CalPlanning External Data Updates / Actualized Forecast</w:t>
      </w:r>
    </w:p>
    <w:p w14:paraId="7CC8BAFD" w14:textId="77777777" w:rsidR="00403840" w:rsidRPr="00403840" w:rsidRDefault="00403840" w:rsidP="00403840">
      <w:r w:rsidRPr="00403840">
        <w:t>After BFS closes the general ledger for the month, CalPlanning summarizes the actuals data and loads it to Forecast Working. The actuals data replace what was present and the month is no longer editable.</w:t>
      </w:r>
    </w:p>
    <w:p w14:paraId="3BBA6FE6" w14:textId="77777777" w:rsidR="00403840" w:rsidRPr="00403840" w:rsidRDefault="00403840" w:rsidP="00403840"/>
    <w:p w14:paraId="7A63AB49" w14:textId="2C12A76C" w:rsidR="00403840" w:rsidRPr="00403840" w:rsidRDefault="000B40FD" w:rsidP="00403840">
      <w:r>
        <w:t xml:space="preserve">February actuals data will be loaded to the </w:t>
      </w:r>
      <w:r w:rsidR="00403840" w:rsidRPr="00403840">
        <w:t>FY202</w:t>
      </w:r>
      <w:r w:rsidR="00185FFE">
        <w:t>4</w:t>
      </w:r>
      <w:r w:rsidR="00403840" w:rsidRPr="00403840">
        <w:t>-2</w:t>
      </w:r>
      <w:r w:rsidR="00185FFE">
        <w:t>5</w:t>
      </w:r>
      <w:r w:rsidR="00403840" w:rsidRPr="00403840">
        <w:t xml:space="preserve"> Forecast Working version on T</w:t>
      </w:r>
      <w:r w:rsidR="00185FFE">
        <w:t>ues</w:t>
      </w:r>
      <w:r w:rsidR="00403840" w:rsidRPr="00403840">
        <w:t>day morning March 1</w:t>
      </w:r>
      <w:r w:rsidR="00185FFE">
        <w:t>8</w:t>
      </w:r>
      <w:r w:rsidR="00403840" w:rsidRPr="00403840">
        <w:t xml:space="preserve"> between 6</w:t>
      </w:r>
      <w:r w:rsidR="00403840">
        <w:t>a</w:t>
      </w:r>
      <w:r w:rsidR="00403840" w:rsidRPr="00403840">
        <w:t>m and 9am. See CalPlanning.Berkeley.edu for details.</w:t>
      </w:r>
    </w:p>
    <w:p w14:paraId="5CAEFC77" w14:textId="77777777" w:rsidR="00432D19" w:rsidRDefault="00432D19" w:rsidP="00490926"/>
    <w:p w14:paraId="7C0CE951" w14:textId="77777777" w:rsidR="00761E4E" w:rsidRDefault="00761E4E" w:rsidP="00761E4E"/>
    <w:p w14:paraId="52755DBC" w14:textId="34A97D8A" w:rsidR="002D7449" w:rsidRDefault="002D7449" w:rsidP="002D7449">
      <w:pPr>
        <w:pStyle w:val="Heading2"/>
      </w:pPr>
      <w:r>
        <w:t>14</w:t>
      </w:r>
      <w:r>
        <w:t>. CalPlan: Multiyear Budget Template</w:t>
      </w:r>
    </w:p>
    <w:p w14:paraId="7B99E490" w14:textId="314B546B" w:rsidR="002D7449" w:rsidRPr="00E0545A" w:rsidRDefault="002D7449" w:rsidP="002D7449">
      <w:r>
        <w:t xml:space="preserve">The Multiyear Budget template is used to plan at a high level for the </w:t>
      </w:r>
      <w:r>
        <w:t>two years beyond FY2</w:t>
      </w:r>
      <w:r>
        <w:t>6. It also includes a tab to plan for the use of reserves. And we have three reports so you can easily see what has been entered into the Multiyear Budget template, including the new Expense Growth Model.</w:t>
      </w:r>
      <w:r>
        <w:t xml:space="preserve"> </w:t>
      </w:r>
    </w:p>
    <w:p w14:paraId="59E25E66" w14:textId="77777777" w:rsidR="002D7449" w:rsidRDefault="002D7449" w:rsidP="002D7449"/>
    <w:p w14:paraId="5C4C5315" w14:textId="41DA636C" w:rsidR="002D7449" w:rsidRDefault="002D7449" w:rsidP="002D7449">
      <w:pPr>
        <w:pStyle w:val="Heading3"/>
      </w:pPr>
      <w:r>
        <w:t>15</w:t>
      </w:r>
      <w:r>
        <w:t>. Multiyear Budget Template</w:t>
      </w:r>
    </w:p>
    <w:p w14:paraId="771C3946" w14:textId="63A6D7B3" w:rsidR="002D7449" w:rsidRPr="00045E42" w:rsidRDefault="002D7449" w:rsidP="002D7449">
      <w:r>
        <w:t>The Multiyear Budget Template is available in the web interface of CalPlan and also in Smart View for Planning. Use the interface that you prefer to enter your budget data for FY2</w:t>
      </w:r>
      <w:r>
        <w:t>7</w:t>
      </w:r>
      <w:r>
        <w:t xml:space="preserve"> and FY2</w:t>
      </w:r>
      <w:r>
        <w:t>8</w:t>
      </w:r>
      <w:r>
        <w:t>.</w:t>
      </w:r>
      <w:r>
        <w:t xml:space="preserve"> The Expense Growth Model is not included in the Multiyear Budget template; it is a separate report that compares data in the Multiyear Budget to the expense growth cap.</w:t>
      </w:r>
    </w:p>
    <w:p w14:paraId="10CE1ACF" w14:textId="77777777" w:rsidR="002D7449" w:rsidRDefault="002D7449" w:rsidP="002D7449"/>
    <w:p w14:paraId="4DE72BB9" w14:textId="442AD521" w:rsidR="002D7449" w:rsidRDefault="002D7449" w:rsidP="002D7449">
      <w:pPr>
        <w:pStyle w:val="Heading3"/>
      </w:pPr>
      <w:r>
        <w:t>1</w:t>
      </w:r>
      <w:r>
        <w:t>6. Multiyear Budget Template</w:t>
      </w:r>
    </w:p>
    <w:p w14:paraId="38853EB6" w14:textId="77777777" w:rsidR="002D7449" w:rsidRPr="00045E42" w:rsidRDefault="002D7449" w:rsidP="002D7449">
      <w:r>
        <w:t>The Multiyear Budget Template has two tabs: Multiyear Budget Template and Use of Reserves.</w:t>
      </w:r>
    </w:p>
    <w:p w14:paraId="6AC3922C" w14:textId="77777777" w:rsidR="002D7449" w:rsidRDefault="002D7449" w:rsidP="002D7449"/>
    <w:p w14:paraId="6BCB9BD1" w14:textId="0F96F950" w:rsidR="002D7449" w:rsidRDefault="002D7449" w:rsidP="002D7449">
      <w:pPr>
        <w:pStyle w:val="Heading3"/>
      </w:pPr>
      <w:r>
        <w:t>17</w:t>
      </w:r>
      <w:r>
        <w:t>. Multiyear Budget Template</w:t>
      </w:r>
    </w:p>
    <w:p w14:paraId="7D258819" w14:textId="77777777" w:rsidR="002D7449" w:rsidRDefault="002D7449" w:rsidP="002D7449">
      <w:r>
        <w:t xml:space="preserve">When planning for the years beyond next year, sometimes called “the outer years,” we budget at a summary level. </w:t>
      </w:r>
    </w:p>
    <w:p w14:paraId="23E32BEF" w14:textId="77777777" w:rsidR="002D7449" w:rsidRDefault="002D7449" w:rsidP="002D7449">
      <w:r>
        <w:t>There are a limited number of summary accounts and no parsing by Dept ID, Fund, or Chartfield1.</w:t>
      </w:r>
    </w:p>
    <w:p w14:paraId="5D19253F" w14:textId="77777777" w:rsidR="002D7449" w:rsidRDefault="002D7449" w:rsidP="002D7449"/>
    <w:p w14:paraId="28B6CF49" w14:textId="77777777" w:rsidR="002D7449" w:rsidRDefault="002D7449" w:rsidP="002D7449">
      <w:r>
        <w:lastRenderedPageBreak/>
        <w:t>Planners enter budget data at the L4 Department level. If you want to budget at the L3 Division level, that is also possible; simply select an L4 in your division and enter all of the data there. CalPlan summarizes the data entered in the L4 Departments into the L3 Division.</w:t>
      </w:r>
    </w:p>
    <w:p w14:paraId="083ADE7E" w14:textId="77777777" w:rsidR="002D7449" w:rsidRDefault="002D7449" w:rsidP="002D7449"/>
    <w:p w14:paraId="55763960" w14:textId="5DA7D6FD" w:rsidR="002D7449" w:rsidRDefault="002D7449" w:rsidP="002D7449">
      <w:pPr>
        <w:pStyle w:val="Heading3"/>
      </w:pPr>
      <w:r>
        <w:t>18</w:t>
      </w:r>
      <w:r>
        <w:t>. Multiyear Budget Template – Comments</w:t>
      </w:r>
    </w:p>
    <w:p w14:paraId="3383FB28" w14:textId="25E63FA9" w:rsidR="002D7449" w:rsidRDefault="002D7449" w:rsidP="002D7449">
      <w:r>
        <w:t>When entering data at the L4 Department level, you can enter comments in the last column on the right, which it titled Multi-year Operating Budget FY2</w:t>
      </w:r>
      <w:r>
        <w:t>7</w:t>
      </w:r>
      <w:r>
        <w:t xml:space="preserve"> Working. The name does not suggest that this is a place for comments, but indeed it is. The Oracle software used to create CalPlanning requires this type of naming.</w:t>
      </w:r>
    </w:p>
    <w:p w14:paraId="6946FADB" w14:textId="77777777" w:rsidR="002D7449" w:rsidRDefault="002D7449" w:rsidP="002D7449"/>
    <w:p w14:paraId="63128EC7" w14:textId="77777777" w:rsidR="002D7449" w:rsidRPr="00CF7833" w:rsidRDefault="002D7449" w:rsidP="002D7449">
      <w:r>
        <w:t>To enter a comment, click in the cell and type your comment.</w:t>
      </w:r>
    </w:p>
    <w:p w14:paraId="59FC65B9" w14:textId="77777777" w:rsidR="002D7449" w:rsidRDefault="002D7449" w:rsidP="002D7449"/>
    <w:p w14:paraId="42D74698" w14:textId="33DAB595" w:rsidR="002D7449" w:rsidRDefault="002D7449" w:rsidP="002D7449">
      <w:pPr>
        <w:pStyle w:val="Heading3"/>
      </w:pPr>
      <w:r>
        <w:t>19</w:t>
      </w:r>
      <w:r>
        <w:t>. Multiyear Budget Template – Save</w:t>
      </w:r>
    </w:p>
    <w:p w14:paraId="57BC0DA2" w14:textId="77777777" w:rsidR="002D7449" w:rsidRDefault="002D7449" w:rsidP="002D7449">
      <w:r>
        <w:t>Save your work as you go. CalPlanning doesn’t save in the background for you, so be sure to click the Save button frequently as you enter data.</w:t>
      </w:r>
    </w:p>
    <w:p w14:paraId="6463E694" w14:textId="77777777" w:rsidR="002D7449" w:rsidRPr="00843747" w:rsidRDefault="002D7449" w:rsidP="002D7449"/>
    <w:p w14:paraId="679196BA" w14:textId="03A89166" w:rsidR="002D7449" w:rsidRDefault="002D7449" w:rsidP="002D7449">
      <w:pPr>
        <w:pStyle w:val="Heading3"/>
      </w:pPr>
      <w:r>
        <w:t>20</w:t>
      </w:r>
      <w:r>
        <w:t>. Use of Reserves</w:t>
      </w:r>
    </w:p>
    <w:p w14:paraId="57504B0A" w14:textId="77777777" w:rsidR="002D7449" w:rsidRPr="00040195" w:rsidRDefault="002D7449" w:rsidP="002D7449">
      <w:r w:rsidRPr="00040195">
        <w:t>The Use of Reserves tab allows planners to show how the organization plans to spend reserves. To keep submissions at a high level, there is a limit of five rows for each category of reserve spending:</w:t>
      </w:r>
    </w:p>
    <w:p w14:paraId="5D1FF2AB" w14:textId="77777777" w:rsidR="002D7449" w:rsidRPr="00040195" w:rsidRDefault="002D7449" w:rsidP="002D7449">
      <w:pPr>
        <w:pStyle w:val="Bullet"/>
      </w:pPr>
      <w:r w:rsidRPr="00040195">
        <w:t>Capital Projects</w:t>
      </w:r>
    </w:p>
    <w:p w14:paraId="0656D6B4" w14:textId="40071634" w:rsidR="002D7449" w:rsidRDefault="002D7449" w:rsidP="002D7449">
      <w:pPr>
        <w:pStyle w:val="Bullet"/>
      </w:pPr>
      <w:r w:rsidRPr="00040195">
        <w:t>Other Strategic Purpose</w:t>
      </w:r>
    </w:p>
    <w:p w14:paraId="4C7769F7" w14:textId="77777777" w:rsidR="002D7449" w:rsidRDefault="002D7449" w:rsidP="002D7449">
      <w:r>
        <w:t>Like the Multiyear Budget Template, you enter data at the L4 Department level.</w:t>
      </w:r>
    </w:p>
    <w:p w14:paraId="1C2919E0" w14:textId="77777777" w:rsidR="002D7449" w:rsidRDefault="002D7449" w:rsidP="002D7449"/>
    <w:p w14:paraId="6FD2647D" w14:textId="0A94C99A" w:rsidR="002D7449" w:rsidRDefault="002D7449" w:rsidP="002D7449">
      <w:pPr>
        <w:pStyle w:val="Heading3"/>
      </w:pPr>
      <w:r>
        <w:t>21</w:t>
      </w:r>
      <w:r>
        <w:t>. Use of Reserves – Save</w:t>
      </w:r>
    </w:p>
    <w:p w14:paraId="7565FF80" w14:textId="77777777" w:rsidR="002D7449" w:rsidRPr="00040195" w:rsidRDefault="002D7449" w:rsidP="002D7449">
      <w:r>
        <w:t>Click the Save button to save your numbers and comments to CalPlanning.</w:t>
      </w:r>
    </w:p>
    <w:p w14:paraId="6507C783" w14:textId="77777777" w:rsidR="002D7449" w:rsidRDefault="002D7449" w:rsidP="002D7449"/>
    <w:p w14:paraId="767DC9B9" w14:textId="065AEC55" w:rsidR="002D7449" w:rsidRDefault="002D7449" w:rsidP="002D7449">
      <w:pPr>
        <w:pStyle w:val="Heading3"/>
      </w:pPr>
      <w:r>
        <w:t>22</w:t>
      </w:r>
      <w:r>
        <w:t>. Use of Reserves: Review at Summary Level</w:t>
      </w:r>
    </w:p>
    <w:p w14:paraId="52B0B5F1" w14:textId="77777777" w:rsidR="002D7449" w:rsidRPr="00040195" w:rsidRDefault="002D7449" w:rsidP="002D7449">
      <w:r w:rsidRPr="00040195">
        <w:t>To view data at the Division level, open the Entity drop-down and select Division.</w:t>
      </w:r>
    </w:p>
    <w:p w14:paraId="6040C294" w14:textId="77777777" w:rsidR="002D7449" w:rsidRPr="00040195" w:rsidRDefault="002D7449" w:rsidP="002D7449">
      <w:r w:rsidRPr="00040195">
        <w:t>Then click the Go button to refresh the data.</w:t>
      </w:r>
    </w:p>
    <w:p w14:paraId="2F75946A" w14:textId="77777777" w:rsidR="002D7449" w:rsidRDefault="002D7449" w:rsidP="002D7449"/>
    <w:p w14:paraId="216113CF" w14:textId="52A71531" w:rsidR="00473708" w:rsidRDefault="00473708" w:rsidP="00473708">
      <w:pPr>
        <w:pStyle w:val="Heading3"/>
      </w:pPr>
      <w:r>
        <w:t>23. Budget Templates</w:t>
      </w:r>
    </w:p>
    <w:p w14:paraId="5F292471" w14:textId="09CF4635" w:rsidR="00473708" w:rsidRPr="00473708" w:rsidRDefault="00473708" w:rsidP="00473708">
      <w:r>
        <w:t>Within the Budget Templates folder, there are folders for each planning year. Use the Current Budget Cycle to run reports for this budget cycle.</w:t>
      </w:r>
    </w:p>
    <w:p w14:paraId="05D3B34C" w14:textId="77777777" w:rsidR="00473708" w:rsidRDefault="00473708" w:rsidP="002D7449"/>
    <w:p w14:paraId="4CCB6885" w14:textId="749216F1" w:rsidR="002D7449" w:rsidRDefault="002D7449" w:rsidP="002D7449">
      <w:pPr>
        <w:pStyle w:val="Heading3"/>
      </w:pPr>
      <w:r>
        <w:t>2</w:t>
      </w:r>
      <w:r w:rsidR="00473708">
        <w:t>4</w:t>
      </w:r>
      <w:r>
        <w:t>. R180 Budget Template</w:t>
      </w:r>
    </w:p>
    <w:p w14:paraId="32759121" w14:textId="77777777" w:rsidR="002D7449" w:rsidRPr="009E035A" w:rsidRDefault="002D7449" w:rsidP="002D7449">
      <w:r w:rsidRPr="009E035A">
        <w:t>The CalPlan R180 Budget Template allows you to generate a report showing data for multiple entities so you can see department and division entries, each on their own page.</w:t>
      </w:r>
    </w:p>
    <w:p w14:paraId="06F05F05" w14:textId="77777777" w:rsidR="002D7449" w:rsidRDefault="002D7449" w:rsidP="002D7449"/>
    <w:p w14:paraId="4E7A0727" w14:textId="0E533AA9" w:rsidR="002D7449" w:rsidRDefault="00473708" w:rsidP="002D7449">
      <w:pPr>
        <w:pStyle w:val="Heading3"/>
      </w:pPr>
      <w:r>
        <w:t>25</w:t>
      </w:r>
      <w:r w:rsidR="002D7449">
        <w:t>. R180 Budget Template – Respond to Prompts</w:t>
      </w:r>
    </w:p>
    <w:p w14:paraId="3A712FD2" w14:textId="77777777" w:rsidR="002D7449" w:rsidRPr="009E035A" w:rsidRDefault="002D7449" w:rsidP="002D7449">
      <w:r w:rsidRPr="009E035A">
        <w:t>Respond to Prompts is where you select the entities to include in the report; they can be L4 Departments or L3 Divisions.</w:t>
      </w:r>
    </w:p>
    <w:p w14:paraId="23445E29" w14:textId="77777777" w:rsidR="002D7449" w:rsidRPr="009E035A" w:rsidRDefault="002D7449" w:rsidP="002D7449">
      <w:r w:rsidRPr="009E035A">
        <w:t>If you know the member names, check Edit Member Names and type the entities in the Selection box.</w:t>
      </w:r>
    </w:p>
    <w:p w14:paraId="10DD20B1" w14:textId="77777777" w:rsidR="002D7449" w:rsidRDefault="002D7449" w:rsidP="002D7449"/>
    <w:p w14:paraId="0E3BD8F5" w14:textId="77777777" w:rsidR="002D7449" w:rsidRPr="009E035A" w:rsidRDefault="002D7449" w:rsidP="002D7449">
      <w:r w:rsidRPr="009E035A">
        <w:t>If you prefer to select members from the tree, click the Member Selection button.</w:t>
      </w:r>
    </w:p>
    <w:p w14:paraId="28FEDA64" w14:textId="77777777" w:rsidR="002D7449" w:rsidRDefault="002D7449" w:rsidP="002D7449"/>
    <w:p w14:paraId="540CE852" w14:textId="6B3A249E" w:rsidR="002D7449" w:rsidRDefault="00473708" w:rsidP="002D7449">
      <w:pPr>
        <w:pStyle w:val="Heading3"/>
      </w:pPr>
      <w:r>
        <w:t>26</w:t>
      </w:r>
      <w:r w:rsidR="002D7449">
        <w:t>. R180 Budget Template Report</w:t>
      </w:r>
    </w:p>
    <w:p w14:paraId="0E398243" w14:textId="77777777" w:rsidR="002D7449" w:rsidRPr="009E035A" w:rsidRDefault="002D7449" w:rsidP="002D7449">
      <w:r>
        <w:t>The report for each entity is on a separate page. Use the Page drop-down to select the entity you want to display.</w:t>
      </w:r>
    </w:p>
    <w:p w14:paraId="4F46EA1A" w14:textId="77777777" w:rsidR="002D7449" w:rsidRPr="009E035A" w:rsidRDefault="002D7449" w:rsidP="002D7449"/>
    <w:p w14:paraId="6E8FD643" w14:textId="5F9EC273" w:rsidR="002D7449" w:rsidRDefault="00473708" w:rsidP="002D7449">
      <w:pPr>
        <w:pStyle w:val="Heading3"/>
      </w:pPr>
      <w:r>
        <w:t>2</w:t>
      </w:r>
      <w:r w:rsidR="002D7449">
        <w:t>7. R181 Use of Reserves Template</w:t>
      </w:r>
    </w:p>
    <w:p w14:paraId="1F1BBAFC" w14:textId="0E46B48C" w:rsidR="002D7449" w:rsidRDefault="002D7449" w:rsidP="002D7449">
      <w:r w:rsidRPr="00843747">
        <w:t>The CalPlan R181 Use of Reserves presents the data</w:t>
      </w:r>
      <w:r>
        <w:t xml:space="preserve"> from the Use of Reserves form.</w:t>
      </w:r>
      <w:r w:rsidR="00473708">
        <w:t xml:space="preserve"> Like the R180 Budget Template report, you select the entities you want to report on the Respond to Prompts dialog box.</w:t>
      </w:r>
    </w:p>
    <w:p w14:paraId="05E105BB" w14:textId="77777777" w:rsidR="002D7449" w:rsidRDefault="002D7449" w:rsidP="002D7449">
      <w:pPr>
        <w:spacing w:after="160" w:line="259" w:lineRule="auto"/>
        <w:rPr>
          <w:rFonts w:ascii="Calibri" w:eastAsiaTheme="majorEastAsia" w:hAnsi="Calibri" w:cstheme="majorBidi"/>
          <w:color w:val="4472C4" w:themeColor="accent5"/>
          <w:szCs w:val="24"/>
        </w:rPr>
      </w:pPr>
    </w:p>
    <w:p w14:paraId="2DDEABE6" w14:textId="77777777" w:rsidR="002D7449" w:rsidRDefault="002D7449" w:rsidP="00761E4E"/>
    <w:p w14:paraId="1D274EBE" w14:textId="77777777" w:rsidR="002D7449" w:rsidRDefault="002D7449" w:rsidP="00761E4E"/>
    <w:p w14:paraId="334DF4CC" w14:textId="77777777" w:rsidR="002D7449" w:rsidRDefault="002D7449" w:rsidP="00761E4E"/>
    <w:p w14:paraId="4CDE52B3" w14:textId="57EB7786" w:rsidR="002D7449" w:rsidRDefault="00473708" w:rsidP="00473708">
      <w:pPr>
        <w:pStyle w:val="Heading3"/>
      </w:pPr>
      <w:r>
        <w:t>28. Expense Growth Model</w:t>
      </w:r>
    </w:p>
    <w:p w14:paraId="00D9087C" w14:textId="4FCA4269" w:rsidR="00473708" w:rsidRDefault="00185FFE" w:rsidP="00473708">
      <w:r>
        <w:t xml:space="preserve">The Expense Growth Model was created to slow growth in divisional expenses. It calculates an expense cap for each division based on different targeted spending levels for different types of expenses from the FY25 Operating Budget. For details, see </w:t>
      </w:r>
      <w:hyperlink r:id="rId7" w:history="1">
        <w:r w:rsidRPr="00185FFE">
          <w:rPr>
            <w:rStyle w:val="Hyperlink"/>
          </w:rPr>
          <w:t>FY25-26 Budget Process: Discussion of Divisional Expense Growth Methodology</w:t>
        </w:r>
      </w:hyperlink>
    </w:p>
    <w:p w14:paraId="76DC5D98" w14:textId="77777777" w:rsidR="00473708" w:rsidRDefault="00473708" w:rsidP="00473708"/>
    <w:p w14:paraId="6E416019" w14:textId="311C060A" w:rsidR="00473708" w:rsidRDefault="00473708" w:rsidP="00473708">
      <w:pPr>
        <w:pStyle w:val="Heading3"/>
      </w:pPr>
      <w:r>
        <w:t>29. Expense Growth Model</w:t>
      </w:r>
    </w:p>
    <w:p w14:paraId="6B56EFE7" w14:textId="6CF2D979" w:rsidR="00185FFE" w:rsidRDefault="00185FFE" w:rsidP="00185FFE">
      <w:r>
        <w:t>The Expense Growth target $ and % are based on FY25 Operating Budget.</w:t>
      </w:r>
    </w:p>
    <w:p w14:paraId="5D54656A" w14:textId="77777777" w:rsidR="00185FFE" w:rsidRDefault="00185FFE" w:rsidP="00185FFE"/>
    <w:p w14:paraId="5102CDAB" w14:textId="77777777" w:rsidR="00185FFE" w:rsidRPr="00185FFE" w:rsidRDefault="00185FFE" w:rsidP="00185FFE">
      <w:r w:rsidRPr="00185FFE">
        <w:t>Total Expense Growth Model (EGM) Cap is FY25 Total Expenses + EGM Target $</w:t>
      </w:r>
    </w:p>
    <w:p w14:paraId="7398F116" w14:textId="77777777" w:rsidR="00185FFE" w:rsidRPr="00185FFE" w:rsidRDefault="00185FFE" w:rsidP="00185FFE"/>
    <w:p w14:paraId="4FBA385E" w14:textId="4D65BC46" w:rsidR="00185FFE" w:rsidRDefault="00185FFE" w:rsidP="00185FFE">
      <w:r w:rsidRPr="00185FFE">
        <w:t>(Over)/Under Total Expense Growth Model (EGM) Cap is the difference between the EGM Cap and the FY26 Operating Budget (Working)</w:t>
      </w:r>
    </w:p>
    <w:p w14:paraId="476D7BFC" w14:textId="77777777" w:rsidR="00473708" w:rsidRDefault="00473708" w:rsidP="00473708"/>
    <w:p w14:paraId="2FB64AF0" w14:textId="06A06F4B" w:rsidR="00473708" w:rsidRDefault="00473708" w:rsidP="00473708">
      <w:pPr>
        <w:pStyle w:val="Heading3"/>
      </w:pPr>
      <w:r>
        <w:t>30. Expense Growth Model</w:t>
      </w:r>
    </w:p>
    <w:p w14:paraId="75AFF589" w14:textId="30C8344B" w:rsidR="00473708" w:rsidRDefault="00185FFE" w:rsidP="00473708">
      <w:r>
        <w:t>The template allows you to report on multiple entities, which you enter in the Respond to Prompts dialog box.</w:t>
      </w:r>
    </w:p>
    <w:p w14:paraId="6B84E70B" w14:textId="77777777" w:rsidR="00185FFE" w:rsidRDefault="00185FFE" w:rsidP="00473708"/>
    <w:p w14:paraId="7E5F69BD" w14:textId="1C415AA6" w:rsidR="00185FFE" w:rsidRDefault="00185FFE" w:rsidP="00473708">
      <w:r>
        <w:t>When you open Member Selection, it displays twenty rows at a time. If you don’t see the entity you want, click the &gt;&gt; Next Page button</w:t>
      </w:r>
      <w:r w:rsidR="00D80EF6">
        <w:t xml:space="preserve"> to move to the next twenty rows.</w:t>
      </w:r>
    </w:p>
    <w:p w14:paraId="20A1389D" w14:textId="77777777" w:rsidR="00D80EF6" w:rsidRDefault="00D80EF6" w:rsidP="00473708"/>
    <w:p w14:paraId="06847779" w14:textId="03D70C9E" w:rsidR="00473708" w:rsidRDefault="00473708" w:rsidP="00473708">
      <w:pPr>
        <w:pStyle w:val="Heading3"/>
      </w:pPr>
      <w:r>
        <w:t>31. Back up your reports</w:t>
      </w:r>
    </w:p>
    <w:p w14:paraId="7711ED50" w14:textId="77777777" w:rsidR="00D80EF6" w:rsidRDefault="00D80EF6" w:rsidP="00D80EF6">
      <w:r>
        <w:t>After the submission deadline of May 2, CalPlanning users will no longer have access to the Budget Reports: R180, R181, and Expense Growth Model. Please export to Excel to create a backup for your records.</w:t>
      </w:r>
    </w:p>
    <w:p w14:paraId="1805B520" w14:textId="77777777" w:rsidR="00D80EF6" w:rsidRDefault="00D80EF6" w:rsidP="00D80EF6"/>
    <w:p w14:paraId="29647FF8" w14:textId="5509D798" w:rsidR="00D80EF6" w:rsidRDefault="00D80EF6" w:rsidP="00D80EF6">
      <w:pPr>
        <w:rPr>
          <w:rFonts w:ascii="Times New Roman" w:hAnsi="Times New Roman"/>
        </w:rPr>
      </w:pPr>
      <w:r>
        <w:t>From the menu, select Tools / Export at Spreadsheet.</w:t>
      </w:r>
    </w:p>
    <w:p w14:paraId="29538F20" w14:textId="77777777" w:rsidR="00473708" w:rsidRDefault="00473708" w:rsidP="00473708"/>
    <w:p w14:paraId="60AA3C21" w14:textId="37EEBADC" w:rsidR="00473708" w:rsidRDefault="00473708" w:rsidP="00473708">
      <w:pPr>
        <w:pStyle w:val="Heading3"/>
      </w:pPr>
      <w:r>
        <w:t>32. CalPlan</w:t>
      </w:r>
    </w:p>
    <w:p w14:paraId="37496501" w14:textId="4A9A5128" w:rsidR="00473708" w:rsidRDefault="00D80EF6" w:rsidP="00473708">
      <w:r>
        <w:t>In this section, we’ll talk about CalPlan data seeded in the FY26 operating budget and Central Transfers and Commitments.</w:t>
      </w:r>
    </w:p>
    <w:p w14:paraId="4F5B10EF" w14:textId="77777777" w:rsidR="00473708" w:rsidRPr="00473708" w:rsidRDefault="00473708" w:rsidP="00473708"/>
    <w:p w14:paraId="165FC5DC" w14:textId="2E5C2C5A" w:rsidR="00761E4E" w:rsidRDefault="00473708" w:rsidP="00761E4E">
      <w:pPr>
        <w:pStyle w:val="Heading3"/>
      </w:pPr>
      <w:r>
        <w:t>33</w:t>
      </w:r>
      <w:r w:rsidR="00761E4E">
        <w:t>. Recommended Org Level Settings</w:t>
      </w:r>
    </w:p>
    <w:p w14:paraId="73363F18" w14:textId="77777777" w:rsidR="00761E4E" w:rsidRPr="00584C60" w:rsidRDefault="00761E4E" w:rsidP="00761E4E">
      <w:r w:rsidRPr="00A03D89">
        <w:t>With CalP</w:t>
      </w:r>
      <w:r>
        <w:t>lan, we recommend that you set your org at any level from Dept ID (L7) up to Department (L4).</w:t>
      </w:r>
    </w:p>
    <w:p w14:paraId="031F6213" w14:textId="77777777" w:rsidR="00761E4E" w:rsidRDefault="00761E4E" w:rsidP="00761E4E"/>
    <w:p w14:paraId="66022B2C" w14:textId="754176DF" w:rsidR="00761E4E" w:rsidRDefault="00473708" w:rsidP="00761E4E">
      <w:pPr>
        <w:pStyle w:val="Heading3"/>
      </w:pPr>
      <w:r>
        <w:t>34</w:t>
      </w:r>
      <w:r w:rsidR="00761E4E">
        <w:t>. Dept ID Inactivation</w:t>
      </w:r>
    </w:p>
    <w:p w14:paraId="7C3F20A2" w14:textId="77777777" w:rsidR="00761E4E" w:rsidRPr="00584C60" w:rsidRDefault="00761E4E" w:rsidP="00761E4E">
      <w:r>
        <w:t xml:space="preserve">When a Dept ID is inactivated, CalPlan moves the plan data to the new mapped entity. The actuals data stays with the inactivated Dept ID. </w:t>
      </w:r>
      <w:r w:rsidRPr="00AE15BB">
        <w:t xml:space="preserve">The </w:t>
      </w:r>
      <w:hyperlink r:id="rId8" w:history="1">
        <w:r w:rsidRPr="00AE15BB">
          <w:rPr>
            <w:rStyle w:val="Hyperlink"/>
          </w:rPr>
          <w:t>Dept ID planned for inactivation</w:t>
        </w:r>
      </w:hyperlink>
      <w:r w:rsidRPr="00AE15BB">
        <w:t xml:space="preserve"> web page shows the relevant information.</w:t>
      </w:r>
    </w:p>
    <w:p w14:paraId="1CD3DC0B" w14:textId="77777777" w:rsidR="00761E4E" w:rsidRDefault="00761E4E" w:rsidP="00761E4E"/>
    <w:p w14:paraId="06AD48C6" w14:textId="58B9C6C5" w:rsidR="004901F7" w:rsidRDefault="004901F7">
      <w:pPr>
        <w:spacing w:after="160" w:line="259" w:lineRule="auto"/>
        <w:rPr>
          <w:rFonts w:ascii="Calibri" w:eastAsia="Calibri" w:hAnsi="Calibri" w:cs="Calibri"/>
          <w:b/>
          <w:bCs/>
          <w:color w:val="2F5496" w:themeColor="accent5" w:themeShade="BF"/>
          <w:sz w:val="28"/>
          <w:szCs w:val="28"/>
          <w:lang w:bidi="en-US"/>
        </w:rPr>
      </w:pPr>
    </w:p>
    <w:p w14:paraId="4EF8BCB4" w14:textId="77777777" w:rsidR="00473708" w:rsidRDefault="00473708">
      <w:pPr>
        <w:spacing w:after="160" w:line="259" w:lineRule="auto"/>
        <w:rPr>
          <w:rFonts w:ascii="Calibri" w:eastAsia="Calibri" w:hAnsi="Calibri" w:cs="Calibri"/>
          <w:b/>
          <w:bCs/>
          <w:color w:val="2F5496" w:themeColor="accent5" w:themeShade="BF"/>
          <w:sz w:val="28"/>
          <w:szCs w:val="28"/>
          <w:lang w:bidi="en-US"/>
        </w:rPr>
      </w:pPr>
      <w:r>
        <w:br w:type="page"/>
      </w:r>
    </w:p>
    <w:p w14:paraId="40CD7EF0" w14:textId="6A0B4F93" w:rsidR="00761E4E" w:rsidRDefault="00473708" w:rsidP="000B40FD">
      <w:pPr>
        <w:pStyle w:val="Heading2"/>
      </w:pPr>
      <w:r>
        <w:lastRenderedPageBreak/>
        <w:t>35</w:t>
      </w:r>
      <w:r w:rsidR="00761E4E">
        <w:t xml:space="preserve">. </w:t>
      </w:r>
      <w:r>
        <w:t xml:space="preserve">CalPlan </w:t>
      </w:r>
      <w:r w:rsidR="00761E4E">
        <w:t>Data Seeded in the FY25 Operating Budget</w:t>
      </w:r>
    </w:p>
    <w:p w14:paraId="268BA112" w14:textId="77777777" w:rsidR="00761E4E" w:rsidRPr="00761E4E" w:rsidRDefault="00761E4E" w:rsidP="00761E4E"/>
    <w:p w14:paraId="55AEE7E2" w14:textId="0EF09293" w:rsidR="00761E4E" w:rsidRDefault="00473708" w:rsidP="00761E4E">
      <w:pPr>
        <w:pStyle w:val="Heading3"/>
      </w:pPr>
      <w:r>
        <w:t>36</w:t>
      </w:r>
      <w:r w:rsidR="00761E4E">
        <w:t>. Data Seeded in the FY25 Operating Budget</w:t>
      </w:r>
    </w:p>
    <w:p w14:paraId="592F0C9B" w14:textId="77777777" w:rsidR="00D80EF6" w:rsidRPr="00D80EF6" w:rsidRDefault="00D80EF6" w:rsidP="00D80EF6">
      <w:pPr>
        <w:pStyle w:val="Bullet"/>
      </w:pPr>
      <w:r w:rsidRPr="00D80EF6">
        <w:t>In October 2024, FY25 Operating Budget Final was copied to FY26 Operating Budget Working. See the release notes for details.</w:t>
      </w:r>
    </w:p>
    <w:p w14:paraId="7D0382A7" w14:textId="77777777" w:rsidR="00D80EF6" w:rsidRPr="00D80EF6" w:rsidRDefault="00D80EF6" w:rsidP="00D80EF6">
      <w:pPr>
        <w:pStyle w:val="Bullet"/>
      </w:pPr>
      <w:r w:rsidRPr="00D80EF6">
        <w:t>FY26 Operating Budget Working includes all of the updates that planners made through Feb 10, 2025.</w:t>
      </w:r>
    </w:p>
    <w:p w14:paraId="2CFFF5EE" w14:textId="7C5BADE1" w:rsidR="00D80EF6" w:rsidRDefault="00D80EF6" w:rsidP="00D80EF6">
      <w:pPr>
        <w:pStyle w:val="Bullet"/>
      </w:pPr>
      <w:r w:rsidRPr="00D80EF6">
        <w:t xml:space="preserve">Central Transfers &amp; Commitments have </w:t>
      </w:r>
      <w:r>
        <w:t xml:space="preserve">been </w:t>
      </w:r>
      <w:r w:rsidRPr="00D80EF6">
        <w:t>distributed to the units for the FY26 Operating Budget Working.</w:t>
      </w:r>
    </w:p>
    <w:p w14:paraId="469F27DC" w14:textId="77777777" w:rsidR="00761E4E" w:rsidRDefault="00761E4E" w:rsidP="00761E4E"/>
    <w:p w14:paraId="62C8EFF2" w14:textId="44F70A3E" w:rsidR="00761E4E" w:rsidRPr="00761E4E" w:rsidRDefault="00473708" w:rsidP="00761E4E">
      <w:pPr>
        <w:pStyle w:val="Heading3"/>
      </w:pPr>
      <w:r>
        <w:t>37</w:t>
      </w:r>
      <w:r w:rsidR="00761E4E">
        <w:t>. Central Transfers and Commitments – General Allocation</w:t>
      </w:r>
    </w:p>
    <w:p w14:paraId="51AA0CA0" w14:textId="4CE26382" w:rsidR="00761E4E" w:rsidRDefault="00761E4E" w:rsidP="00761E4E">
      <w:r>
        <w:t>The FY2</w:t>
      </w:r>
      <w:r w:rsidR="00D80EF6">
        <w:t>6</w:t>
      </w:r>
      <w:r>
        <w:t xml:space="preserve"> Operating Budget has been seeded with Permanent Budget data for these accounts: 71110 General Allocation, 71290, and 75101. </w:t>
      </w:r>
    </w:p>
    <w:p w14:paraId="03B33DAE" w14:textId="77777777" w:rsidR="00761E4E" w:rsidRDefault="00761E4E" w:rsidP="00761E4E"/>
    <w:p w14:paraId="0E51F0BD" w14:textId="6E897275" w:rsidR="00761E4E" w:rsidRDefault="00473708" w:rsidP="00761E4E">
      <w:pPr>
        <w:pStyle w:val="Heading3"/>
      </w:pPr>
      <w:r>
        <w:t>38</w:t>
      </w:r>
      <w:r w:rsidR="00761E4E">
        <w:t>. Central Transfers and Commitments – Campus Support</w:t>
      </w:r>
    </w:p>
    <w:p w14:paraId="788D42CC" w14:textId="66CAC9AE" w:rsidR="00761E4E" w:rsidRDefault="00761E4E" w:rsidP="00761E4E">
      <w:r>
        <w:t>The Campus Support accounts beginning with 71 have been updated with the most recent commitments data for open periods in FY2</w:t>
      </w:r>
      <w:r w:rsidR="00D80EF6">
        <w:t>5</w:t>
      </w:r>
      <w:r>
        <w:t xml:space="preserve"> and FY2</w:t>
      </w:r>
      <w:r w:rsidR="00D80EF6">
        <w:t>6</w:t>
      </w:r>
      <w:r>
        <w:t>.</w:t>
      </w:r>
    </w:p>
    <w:p w14:paraId="5E487887" w14:textId="77777777" w:rsidR="00761E4E" w:rsidRDefault="00761E4E" w:rsidP="00761E4E"/>
    <w:p w14:paraId="1D44CCF4" w14:textId="77777777" w:rsidR="00761E4E" w:rsidRDefault="00761E4E" w:rsidP="00761E4E">
      <w:r>
        <w:t>Please note that inclusion in the commitments database does not guarantee future funding. All amounts are subject to change.</w:t>
      </w:r>
    </w:p>
    <w:p w14:paraId="7377746B" w14:textId="77777777" w:rsidR="00761E4E" w:rsidRDefault="00761E4E" w:rsidP="00761E4E"/>
    <w:p w14:paraId="48BA2D86" w14:textId="77777777" w:rsidR="00761E4E" w:rsidRPr="00E0545A" w:rsidRDefault="00761E4E" w:rsidP="00761E4E">
      <w:r w:rsidRPr="00E0545A">
        <w:t>Form A Accounts in the 71xxx series will be updated again later this month with Form A data provided by the DFLs for both planning years.</w:t>
      </w:r>
    </w:p>
    <w:p w14:paraId="297142E0" w14:textId="77777777" w:rsidR="00761E4E" w:rsidRPr="00E0545A" w:rsidRDefault="00761E4E" w:rsidP="00761E4E"/>
    <w:p w14:paraId="791F5301" w14:textId="77777777" w:rsidR="00761E4E" w:rsidRDefault="00761E4E" w:rsidP="00761E4E">
      <w:r w:rsidRPr="00E0545A">
        <w:t>Central transfers were loaded to new CalPlan-only Chart1 members. These are the Chart1 members used only in CalPlanning; they will not be used for the Actuals journals.</w:t>
      </w:r>
    </w:p>
    <w:p w14:paraId="41C04014" w14:textId="77777777" w:rsidR="00761E4E" w:rsidRDefault="00761E4E" w:rsidP="00761E4E"/>
    <w:p w14:paraId="07671CB4" w14:textId="39C24616" w:rsidR="00761E4E" w:rsidRDefault="00473708" w:rsidP="00761E4E">
      <w:pPr>
        <w:pStyle w:val="Heading3"/>
      </w:pPr>
      <w:r>
        <w:t>39</w:t>
      </w:r>
      <w:r w:rsidR="00761E4E">
        <w:t>. Central Transfers and Commitments – Regents Endowment / FFE</w:t>
      </w:r>
    </w:p>
    <w:p w14:paraId="19C4EC47" w14:textId="24294443" w:rsidR="00761E4E" w:rsidRDefault="00761E4E" w:rsidP="00761E4E">
      <w:r>
        <w:t>For account 72210 Regents Endowment / FEE, the FY2</w:t>
      </w:r>
      <w:r w:rsidR="00D80EF6">
        <w:t>6</w:t>
      </w:r>
      <w:r>
        <w:t xml:space="preserve"> Operating Budget has an increase of </w:t>
      </w:r>
      <w:r w:rsidR="00D80EF6">
        <w:t>3</w:t>
      </w:r>
      <w:r>
        <w:t>% over the FY2</w:t>
      </w:r>
      <w:r w:rsidR="00D80EF6">
        <w:t>5</w:t>
      </w:r>
      <w:r>
        <w:t xml:space="preserve"> actual payouts.</w:t>
      </w:r>
    </w:p>
    <w:p w14:paraId="6D8C88C3" w14:textId="77777777" w:rsidR="00D80EF6" w:rsidRDefault="00D80EF6" w:rsidP="00761E4E"/>
    <w:p w14:paraId="7C669A9A" w14:textId="77777777" w:rsidR="00D80EF6" w:rsidRPr="00D80EF6" w:rsidRDefault="00D80EF6" w:rsidP="00D80EF6">
      <w:r w:rsidRPr="00D80EF6">
        <w:t>Account 44013 - UCBF Endow Income - Restricted has been added to CalPlan for planning purposes.</w:t>
      </w:r>
    </w:p>
    <w:p w14:paraId="0745EE79" w14:textId="77777777" w:rsidR="00D80EF6" w:rsidRPr="00D80EF6" w:rsidRDefault="00D80EF6" w:rsidP="00D80EF6"/>
    <w:p w14:paraId="790A3B35" w14:textId="4BBF4003" w:rsidR="00D80EF6" w:rsidRDefault="00D80EF6" w:rsidP="00D80EF6">
      <w:r w:rsidRPr="00D80EF6">
        <w:t xml:space="preserve">The past 12 months of closed Actuals for account 44013 have been copied to the FY2025-26 Operating Budget and increased by 3%. Information from University Development and Alumni Relations (UDAR) about fund performance is available in the </w:t>
      </w:r>
      <w:hyperlink r:id="rId9" w:history="1">
        <w:r w:rsidRPr="00D80EF6">
          <w:rPr>
            <w:rStyle w:val="Hyperlink"/>
          </w:rPr>
          <w:t>FY2025-26 Budget guidelines and assumptions</w:t>
        </w:r>
      </w:hyperlink>
      <w:r w:rsidRPr="00D80EF6">
        <w:t xml:space="preserve"> for potential planner adjustments.</w:t>
      </w:r>
    </w:p>
    <w:p w14:paraId="32A90CD3" w14:textId="77777777" w:rsidR="00761E4E" w:rsidRDefault="00761E4E" w:rsidP="00761E4E"/>
    <w:p w14:paraId="1A5DDADD" w14:textId="4007E76C" w:rsidR="00761E4E" w:rsidRDefault="00473708" w:rsidP="00761E4E">
      <w:pPr>
        <w:pStyle w:val="Heading3"/>
      </w:pPr>
      <w:r>
        <w:t>40</w:t>
      </w:r>
      <w:r w:rsidR="00761E4E">
        <w:t>. CalPlan Best Practice</w:t>
      </w:r>
    </w:p>
    <w:p w14:paraId="1DA20C74" w14:textId="0CB6F982" w:rsidR="00761E4E" w:rsidRPr="00472453" w:rsidRDefault="00761E4E" w:rsidP="00761E4E">
      <w:r w:rsidRPr="00472453">
        <w:t>Check for intersections (Chartfield1, Fund, Dept ID) have seeded amount copied over from FY2</w:t>
      </w:r>
      <w:r w:rsidR="00D80EF6">
        <w:t>5</w:t>
      </w:r>
      <w:r w:rsidRPr="00472453">
        <w:t xml:space="preserve"> budget that you need to clear for FY2</w:t>
      </w:r>
      <w:r w:rsidR="00D80EF6">
        <w:t>6</w:t>
      </w:r>
      <w:r w:rsidRPr="00472453">
        <w:t xml:space="preserve"> budget</w:t>
      </w:r>
      <w:r w:rsidR="00D80EF6">
        <w:t>.</w:t>
      </w:r>
    </w:p>
    <w:p w14:paraId="6CC49282" w14:textId="77777777" w:rsidR="00761E4E" w:rsidRDefault="00761E4E" w:rsidP="00761E4E"/>
    <w:p w14:paraId="4C35734C" w14:textId="77777777" w:rsidR="00761E4E" w:rsidRDefault="00761E4E" w:rsidP="00432D19"/>
    <w:p w14:paraId="3B0CF36B" w14:textId="77777777" w:rsidR="00473708" w:rsidRDefault="00473708">
      <w:pPr>
        <w:spacing w:after="160" w:line="259" w:lineRule="auto"/>
        <w:rPr>
          <w:rFonts w:ascii="Calibri" w:eastAsia="Calibri" w:hAnsi="Calibri" w:cs="Calibri"/>
          <w:b/>
          <w:bCs/>
          <w:color w:val="2F5496" w:themeColor="accent5" w:themeShade="BF"/>
          <w:sz w:val="28"/>
          <w:szCs w:val="28"/>
          <w:lang w:bidi="en-US"/>
        </w:rPr>
      </w:pPr>
      <w:r>
        <w:br w:type="page"/>
      </w:r>
    </w:p>
    <w:p w14:paraId="581C21CF" w14:textId="5B2F80C3" w:rsidR="005554A5" w:rsidRDefault="00473708" w:rsidP="000B40FD">
      <w:pPr>
        <w:pStyle w:val="Heading2"/>
      </w:pPr>
      <w:r>
        <w:lastRenderedPageBreak/>
        <w:t>41</w:t>
      </w:r>
      <w:r w:rsidR="005554A5">
        <w:t>. HCP</w:t>
      </w:r>
    </w:p>
    <w:p w14:paraId="4A49DF8F" w14:textId="1655F49E" w:rsidR="005554A5" w:rsidRDefault="005554A5" w:rsidP="005554A5">
      <w:r>
        <w:t xml:space="preserve">To get started with HCP, we’ll recommend an org level setting, show you where you can see rates for benefits and fee remission in the HCP forms, and explain what data has been </w:t>
      </w:r>
      <w:r w:rsidRPr="005554A5">
        <w:t xml:space="preserve">seeded in </w:t>
      </w:r>
      <w:r>
        <w:t xml:space="preserve">the </w:t>
      </w:r>
      <w:r w:rsidRPr="005554A5">
        <w:t>HCP FY2</w:t>
      </w:r>
      <w:r w:rsidR="00D80EF6">
        <w:t>6</w:t>
      </w:r>
      <w:r w:rsidRPr="005554A5">
        <w:t xml:space="preserve"> Operating Budget</w:t>
      </w:r>
      <w:r>
        <w:t>.</w:t>
      </w:r>
    </w:p>
    <w:p w14:paraId="0F12573B" w14:textId="77777777" w:rsidR="005554A5" w:rsidRDefault="005554A5" w:rsidP="005554A5"/>
    <w:p w14:paraId="4DA92396" w14:textId="77777777" w:rsidR="005554A5" w:rsidRPr="005554A5" w:rsidRDefault="005554A5" w:rsidP="005554A5">
      <w:r>
        <w:t>Then we’ll talk about forms and processes to help you plan for existing and to be hired employees. Review HCM Data to Add to Plan is the next topic, and finally we’ll review the Compensation Drill Through form that was introduced last year.</w:t>
      </w:r>
    </w:p>
    <w:p w14:paraId="6CC71153" w14:textId="77777777" w:rsidR="005554A5" w:rsidRDefault="005554A5" w:rsidP="00432D19"/>
    <w:p w14:paraId="2BF08335" w14:textId="064A332E" w:rsidR="00782EF2" w:rsidRDefault="00473708" w:rsidP="00782EF2">
      <w:pPr>
        <w:pStyle w:val="Heading3"/>
      </w:pPr>
      <w:r>
        <w:t>42</w:t>
      </w:r>
      <w:r w:rsidR="005554A5">
        <w:t>.</w:t>
      </w:r>
      <w:r w:rsidR="00782EF2">
        <w:t xml:space="preserve"> Recommended Org Level Settings</w:t>
      </w:r>
    </w:p>
    <w:p w14:paraId="44E64B04" w14:textId="77777777" w:rsidR="00432D19" w:rsidRDefault="00432D19" w:rsidP="00432D19">
      <w:r>
        <w:t>We request that you work with an organization at level 5, 6, or 7, which is the Dept ID to ensure that you and other users have optimal performance. The amount of data present at an L4 Department or L3 Division level degrades performance for all users.</w:t>
      </w:r>
    </w:p>
    <w:p w14:paraId="51D8AC39" w14:textId="77777777" w:rsidR="000B40FD" w:rsidRDefault="000B40FD" w:rsidP="00432D19"/>
    <w:p w14:paraId="0053E366" w14:textId="1C04E4A2" w:rsidR="000B40FD" w:rsidRPr="00432D19" w:rsidRDefault="00473708" w:rsidP="000B40FD">
      <w:pPr>
        <w:pStyle w:val="Heading2"/>
      </w:pPr>
      <w:r>
        <w:t>4</w:t>
      </w:r>
      <w:r w:rsidR="00936F1D">
        <w:t>3</w:t>
      </w:r>
      <w:r w:rsidR="000B40FD">
        <w:t>. Composite Benefit Rates</w:t>
      </w:r>
    </w:p>
    <w:p w14:paraId="2D47679E" w14:textId="77777777" w:rsidR="00782EF2" w:rsidRDefault="00782EF2" w:rsidP="00782EF2"/>
    <w:p w14:paraId="275EEEA5" w14:textId="1A4C7D87" w:rsidR="00782EF2" w:rsidRDefault="00473708" w:rsidP="00782EF2">
      <w:pPr>
        <w:pStyle w:val="Heading3"/>
      </w:pPr>
      <w:r>
        <w:t>44</w:t>
      </w:r>
      <w:r w:rsidR="00F6702B">
        <w:t>.</w:t>
      </w:r>
      <w:r w:rsidR="00782EF2">
        <w:t xml:space="preserve"> Composite Benefit Rates</w:t>
      </w:r>
    </w:p>
    <w:p w14:paraId="7FF5F46C" w14:textId="7A95FDD4" w:rsidR="00432D19" w:rsidRDefault="00F6702B" w:rsidP="00432D19">
      <w:r>
        <w:t xml:space="preserve">You can see the rates for composite benefits and payroll assessments in the Manage Existing Employees and Job Codes task. The rates shown here are </w:t>
      </w:r>
      <w:r w:rsidR="00432D19">
        <w:t xml:space="preserve">for planning are shown here. </w:t>
      </w:r>
    </w:p>
    <w:p w14:paraId="19AED430" w14:textId="77777777" w:rsidR="000B40FD" w:rsidRDefault="000B40FD" w:rsidP="00432D19"/>
    <w:p w14:paraId="630F0024" w14:textId="3D321EED" w:rsidR="000B40FD" w:rsidRDefault="00936F1D" w:rsidP="000B40FD">
      <w:pPr>
        <w:pStyle w:val="Heading2"/>
      </w:pPr>
      <w:r>
        <w:t>4</w:t>
      </w:r>
      <w:r w:rsidR="00473708">
        <w:t>5</w:t>
      </w:r>
      <w:r w:rsidR="000B40FD">
        <w:t>. Fee Remission Rates</w:t>
      </w:r>
    </w:p>
    <w:p w14:paraId="51854296" w14:textId="77777777" w:rsidR="00F6702B" w:rsidRDefault="00F6702B" w:rsidP="00432D19"/>
    <w:p w14:paraId="005868B6" w14:textId="1635D533" w:rsidR="00F6702B" w:rsidRDefault="00547F65" w:rsidP="00F6702B">
      <w:pPr>
        <w:pStyle w:val="Heading3"/>
      </w:pPr>
      <w:r>
        <w:t>4</w:t>
      </w:r>
      <w:r w:rsidR="00473708">
        <w:t>6</w:t>
      </w:r>
      <w:r w:rsidR="00F6702B">
        <w:t>. Fee Remission Rates</w:t>
      </w:r>
    </w:p>
    <w:p w14:paraId="5AB5B707" w14:textId="061E8517" w:rsidR="00F6702B" w:rsidRDefault="00F6702B" w:rsidP="00F6702B">
      <w:r>
        <w:t>You can see the fee remission rates in the Manage Fee Remissions task. The FY2</w:t>
      </w:r>
      <w:r w:rsidR="00D80EF6">
        <w:t>6</w:t>
      </w:r>
      <w:r>
        <w:t xml:space="preserve"> fee remission rates were </w:t>
      </w:r>
      <w:r w:rsidR="00D80EF6">
        <w:t>added on March 7.</w:t>
      </w:r>
    </w:p>
    <w:p w14:paraId="083B6821" w14:textId="77777777" w:rsidR="00F6702B" w:rsidRDefault="00F6702B" w:rsidP="00F6702B"/>
    <w:p w14:paraId="6A168105" w14:textId="141F5DD6" w:rsidR="00F6702B" w:rsidRDefault="00547F65" w:rsidP="000B40FD">
      <w:pPr>
        <w:pStyle w:val="Heading2"/>
      </w:pPr>
      <w:r>
        <w:t>4</w:t>
      </w:r>
      <w:r w:rsidR="00473708">
        <w:t>7</w:t>
      </w:r>
      <w:r w:rsidR="00F6702B">
        <w:t>. HCP Data Seeded in FY25 Operating Budget</w:t>
      </w:r>
    </w:p>
    <w:p w14:paraId="7C607E25" w14:textId="77777777" w:rsidR="00F6702B" w:rsidRDefault="00F6702B" w:rsidP="00F6702B"/>
    <w:p w14:paraId="1CD44FC6" w14:textId="25CB3F7A" w:rsidR="00F6702B" w:rsidRDefault="00547F65" w:rsidP="00F6702B">
      <w:pPr>
        <w:pStyle w:val="Heading3"/>
      </w:pPr>
      <w:r>
        <w:t>4</w:t>
      </w:r>
      <w:r w:rsidR="00473708">
        <w:t>8</w:t>
      </w:r>
      <w:r w:rsidR="00F6702B">
        <w:t xml:space="preserve">. </w:t>
      </w:r>
      <w:r w:rsidR="00F6702B" w:rsidRPr="00F6702B">
        <w:t>HCP FY2</w:t>
      </w:r>
      <w:r w:rsidR="00D80EF6">
        <w:t>5</w:t>
      </w:r>
      <w:r w:rsidR="00F6702B" w:rsidRPr="00F6702B">
        <w:t xml:space="preserve"> Forecast Copied to FY2</w:t>
      </w:r>
      <w:r w:rsidR="00D80EF6">
        <w:t>6</w:t>
      </w:r>
      <w:r w:rsidR="00F6702B" w:rsidRPr="00F6702B">
        <w:t xml:space="preserve"> Operating Budget</w:t>
      </w:r>
    </w:p>
    <w:p w14:paraId="18051C00" w14:textId="47D3FC35" w:rsidR="00F6702B" w:rsidRDefault="00F6702B" w:rsidP="004901F7">
      <w:pPr>
        <w:pStyle w:val="Bullet"/>
      </w:pPr>
      <w:r>
        <w:t>For existing and to be hired employees, the June FY2</w:t>
      </w:r>
      <w:r w:rsidR="00D80EF6">
        <w:t>5</w:t>
      </w:r>
      <w:r>
        <w:t xml:space="preserve"> monthly pay rate was increased by </w:t>
      </w:r>
      <w:r w:rsidR="00D80EF6">
        <w:t>3.7</w:t>
      </w:r>
      <w:r>
        <w:t>% and loaded to the FY2</w:t>
      </w:r>
      <w:r w:rsidR="00D80EF6">
        <w:t>6</w:t>
      </w:r>
      <w:r>
        <w:t xml:space="preserve"> Operating Budget. That is a good starting point for units that have only ladder ranked faculty and non-represented staff. For units with represented staff, there is more complexity in the timing and percentage of FY2</w:t>
      </w:r>
      <w:r w:rsidR="00D80EF6">
        <w:t>6</w:t>
      </w:r>
      <w:r>
        <w:t xml:space="preserve"> increases. We will talk about that shortly.</w:t>
      </w:r>
    </w:p>
    <w:p w14:paraId="170FE0E7" w14:textId="0B6AF6AA" w:rsidR="008142BE" w:rsidRDefault="00F6702B" w:rsidP="004901F7">
      <w:pPr>
        <w:pStyle w:val="Bullet"/>
      </w:pPr>
      <w:r>
        <w:t xml:space="preserve">For pooled positions, </w:t>
      </w:r>
      <w:r w:rsidR="008142BE">
        <w:t>FY2</w:t>
      </w:r>
      <w:r w:rsidR="00D80EF6">
        <w:t>5</w:t>
      </w:r>
      <w:r w:rsidR="008142BE">
        <w:t xml:space="preserve"> data was copied with a </w:t>
      </w:r>
      <w:r w:rsidR="00D80EF6">
        <w:t>3.7</w:t>
      </w:r>
      <w:r w:rsidR="008142BE">
        <w:t>% increase.</w:t>
      </w:r>
    </w:p>
    <w:p w14:paraId="5733BA89" w14:textId="77777777" w:rsidR="008142BE" w:rsidRDefault="008142BE" w:rsidP="004901F7">
      <w:pPr>
        <w:pStyle w:val="Bullet"/>
      </w:pPr>
      <w:r>
        <w:t>Data is not copied for DeptID Comp Adjustments.</w:t>
      </w:r>
    </w:p>
    <w:p w14:paraId="7687F195" w14:textId="77777777" w:rsidR="00F6702B" w:rsidRDefault="00F6702B" w:rsidP="00F6702B"/>
    <w:p w14:paraId="584BDCD6" w14:textId="3C9F5BC8" w:rsidR="00F6702B" w:rsidRPr="00F6702B" w:rsidRDefault="00936F1D" w:rsidP="008142BE">
      <w:pPr>
        <w:pStyle w:val="Heading3"/>
      </w:pPr>
      <w:r>
        <w:t>4</w:t>
      </w:r>
      <w:r w:rsidR="00473708">
        <w:t>9</w:t>
      </w:r>
      <w:r w:rsidR="008142BE">
        <w:t>. Plan for Existing and To Be Hired Employees</w:t>
      </w:r>
    </w:p>
    <w:p w14:paraId="7163D362" w14:textId="77777777" w:rsidR="00F6702B" w:rsidRDefault="008142BE" w:rsidP="00F6702B">
      <w:r>
        <w:t>Compensation for the employees on the Manage Existing Employees form are often the largest part of the budget so we want to focus some attention on the forms and processes available to help you. In this section, we are talking about existing and to be hired employees who will display on the Manage Existing Employees form. We are not talking about pooled positions such as graduate student researchers</w:t>
      </w:r>
      <w:r w:rsidR="00B95671">
        <w:t xml:space="preserve"> or per diem employees.</w:t>
      </w:r>
    </w:p>
    <w:p w14:paraId="1DB1480C" w14:textId="77777777" w:rsidR="00B95671" w:rsidRDefault="00B95671" w:rsidP="00F6702B"/>
    <w:p w14:paraId="3525A823" w14:textId="77777777" w:rsidR="00282DCA" w:rsidRDefault="00282DCA" w:rsidP="00F6702B">
      <w:r>
        <w:t>We’ll review making a backup of your data, explore data from summary and detail levels with the Compensation Drill Through form, sync our data with UCPath and expected salary increases, make changes to individual employees, and ensure that all of our to be hired employees are included.</w:t>
      </w:r>
    </w:p>
    <w:p w14:paraId="00B00DE7" w14:textId="77777777" w:rsidR="00782EF2" w:rsidRDefault="00782EF2" w:rsidP="00782EF2"/>
    <w:p w14:paraId="7D11F975" w14:textId="7930366B" w:rsidR="00782EF2" w:rsidRDefault="00936F1D" w:rsidP="00282DCA">
      <w:pPr>
        <w:pStyle w:val="Heading3"/>
      </w:pPr>
      <w:r>
        <w:t>5</w:t>
      </w:r>
      <w:r w:rsidR="00473708">
        <w:t>0</w:t>
      </w:r>
      <w:r w:rsidR="00282DCA">
        <w:t>. Backup HCP Data</w:t>
      </w:r>
    </w:p>
    <w:p w14:paraId="359BF398" w14:textId="77777777" w:rsidR="00282DCA" w:rsidRDefault="00282DCA" w:rsidP="00282DCA">
      <w:r>
        <w:t>It’s always a good idea to start with a backup copy of your data. We suggest that you export both the Monthly Pay Rate and the Distributions tabs on the Manage Existing Employees and Job Codes form. From the menu, select Tools / Export as Spreadsheet.</w:t>
      </w:r>
    </w:p>
    <w:p w14:paraId="3ADCD76D" w14:textId="77777777" w:rsidR="00282DCA" w:rsidRDefault="00282DCA" w:rsidP="00282DCA"/>
    <w:p w14:paraId="454135D5" w14:textId="4D9AC44C" w:rsidR="00282DCA" w:rsidRPr="00282DCA" w:rsidRDefault="00473708" w:rsidP="00282DCA">
      <w:pPr>
        <w:pStyle w:val="Heading3"/>
      </w:pPr>
      <w:r>
        <w:lastRenderedPageBreak/>
        <w:t>51</w:t>
      </w:r>
      <w:r w:rsidR="00282DCA">
        <w:t>. Review HCM Data to Add to Plan</w:t>
      </w:r>
    </w:p>
    <w:p w14:paraId="71BAFFEC" w14:textId="77777777" w:rsidR="00811C55" w:rsidRDefault="00282DCA" w:rsidP="00282DCA">
      <w:pPr>
        <w:spacing w:after="120"/>
      </w:pPr>
      <w:r>
        <w:t xml:space="preserve">We recommend the Review HCM Data to Add to Plan form because it </w:t>
      </w:r>
      <w:r w:rsidR="0075057B">
        <w:t>puts the right people at the right pay rates into your plan. Let’s talk about how this task gets the right people and the right pay rates.</w:t>
      </w:r>
    </w:p>
    <w:p w14:paraId="2DF8EEE1" w14:textId="25083D44" w:rsidR="0075057B" w:rsidRDefault="00473708" w:rsidP="0075057B">
      <w:pPr>
        <w:pStyle w:val="Heading3"/>
      </w:pPr>
      <w:r>
        <w:t>52</w:t>
      </w:r>
      <w:r w:rsidR="0075057B">
        <w:t>. Review HCM Data to Add to Plan</w:t>
      </w:r>
    </w:p>
    <w:p w14:paraId="41F1082D" w14:textId="77777777" w:rsidR="0075057B" w:rsidRDefault="0075057B" w:rsidP="0075057B">
      <w:r>
        <w:t xml:space="preserve">The Review HCM data to add to plan form takes employee data from the source, UCPath. It identifies new hires and transfers who aren’t in your plan (but have been paid) and employees who have left your department and should be removed from your plan. You get the right people in your plan. </w:t>
      </w:r>
    </w:p>
    <w:p w14:paraId="56D38967" w14:textId="77777777" w:rsidR="0075057B" w:rsidRDefault="0075057B" w:rsidP="0075057B"/>
    <w:p w14:paraId="0C4B1335" w14:textId="77777777" w:rsidR="0075057B" w:rsidRDefault="0075057B" w:rsidP="0075057B">
      <w:r>
        <w:t>If there are differences in Dept ID, fund, or chart 1 between actual pay in UCPath and data in HCP, adding data to plan will remedy these issues.</w:t>
      </w:r>
    </w:p>
    <w:p w14:paraId="372C831D" w14:textId="77777777" w:rsidR="0075057B" w:rsidRDefault="0075057B" w:rsidP="00782EF2"/>
    <w:p w14:paraId="41AEC57A" w14:textId="1C3B22F6" w:rsidR="00282DCA" w:rsidRDefault="00473708" w:rsidP="0075057B">
      <w:pPr>
        <w:pStyle w:val="Heading3"/>
      </w:pPr>
      <w:r>
        <w:t>53</w:t>
      </w:r>
      <w:r w:rsidR="0075057B">
        <w:t>. FY2</w:t>
      </w:r>
      <w:r w:rsidR="00D80EF6">
        <w:t>6</w:t>
      </w:r>
      <w:r w:rsidR="0075057B">
        <w:t xml:space="preserve"> Salary increases and timing in Review HCM Data to Add to Plan</w:t>
      </w:r>
    </w:p>
    <w:p w14:paraId="68DAC045" w14:textId="0EC93F58" w:rsidR="0075057B" w:rsidRDefault="0075057B" w:rsidP="00782EF2">
      <w:r>
        <w:t>Review HCM Data to Add to Plan calculates the FY2</w:t>
      </w:r>
      <w:r w:rsidR="00D80EF6">
        <w:t>6</w:t>
      </w:r>
      <w:r>
        <w:t xml:space="preserve"> monthly pay rate using the Jan 202</w:t>
      </w:r>
      <w:r w:rsidR="00D80EF6">
        <w:t>5</w:t>
      </w:r>
      <w:r>
        <w:t xml:space="preserve"> actual pay period and the increase percentage and timing for each union code as specified in the </w:t>
      </w:r>
      <w:hyperlink r:id="rId10" w:history="1">
        <w:r w:rsidRPr="0075057B">
          <w:rPr>
            <w:rStyle w:val="Hyperlink"/>
          </w:rPr>
          <w:t>March 202</w:t>
        </w:r>
        <w:r w:rsidR="00D80EF6">
          <w:rPr>
            <w:rStyle w:val="Hyperlink"/>
          </w:rPr>
          <w:t>5</w:t>
        </w:r>
        <w:r w:rsidRPr="0075057B">
          <w:rPr>
            <w:rStyle w:val="Hyperlink"/>
          </w:rPr>
          <w:t xml:space="preserve"> Release Notes</w:t>
        </w:r>
      </w:hyperlink>
      <w:r>
        <w:t>.</w:t>
      </w:r>
    </w:p>
    <w:p w14:paraId="2B0F06F0" w14:textId="77777777" w:rsidR="00A53EA1" w:rsidRDefault="00A53EA1" w:rsidP="00A53EA1"/>
    <w:p w14:paraId="7A89DFEE" w14:textId="616E5E5A" w:rsidR="00782EF2" w:rsidRDefault="00473708" w:rsidP="00782EF2">
      <w:pPr>
        <w:pStyle w:val="Heading3"/>
      </w:pPr>
      <w:r>
        <w:t>5</w:t>
      </w:r>
      <w:r w:rsidR="00936F1D">
        <w:t>4</w:t>
      </w:r>
      <w:r w:rsidR="0075057B">
        <w:t xml:space="preserve">. </w:t>
      </w:r>
      <w:r w:rsidR="00782EF2">
        <w:t>Review HCM Data to Add to Plan</w:t>
      </w:r>
    </w:p>
    <w:p w14:paraId="166096E3" w14:textId="77777777" w:rsidR="00782EF2" w:rsidRDefault="0002152F" w:rsidP="0002152F">
      <w:pPr>
        <w:spacing w:after="120"/>
      </w:pPr>
      <w:r>
        <w:t>This form presents data for each employee with one row for each scenario:</w:t>
      </w:r>
    </w:p>
    <w:p w14:paraId="12894BD3" w14:textId="77777777" w:rsidR="0002152F" w:rsidRDefault="0002152F" w:rsidP="0002152F">
      <w:pPr>
        <w:pStyle w:val="Bullet"/>
      </w:pPr>
      <w:r>
        <w:t>Plan is from the Manage Existing Employees and Job Codes form</w:t>
      </w:r>
    </w:p>
    <w:p w14:paraId="382E8A76" w14:textId="77777777" w:rsidR="0002152F" w:rsidRDefault="0002152F" w:rsidP="0002152F">
      <w:pPr>
        <w:pStyle w:val="Bullet"/>
      </w:pPr>
      <w:r>
        <w:t>HCM is actuals data from UCPath</w:t>
      </w:r>
    </w:p>
    <w:p w14:paraId="6C829C2B" w14:textId="77777777" w:rsidR="0002152F" w:rsidRDefault="0002152F" w:rsidP="0002152F">
      <w:pPr>
        <w:pStyle w:val="Bullet"/>
      </w:pPr>
      <w:r>
        <w:t>Fcst vs HCM is the difference or variance between Plan and HCM. The variance is highlighted in orange.</w:t>
      </w:r>
    </w:p>
    <w:p w14:paraId="69AE0C83" w14:textId="77777777" w:rsidR="00A53EA1" w:rsidRDefault="00A53EA1" w:rsidP="00782EF2"/>
    <w:p w14:paraId="5522F733" w14:textId="7A4D9C63" w:rsidR="00782EF2" w:rsidRDefault="00936F1D" w:rsidP="00782EF2">
      <w:pPr>
        <w:pStyle w:val="Heading3"/>
      </w:pPr>
      <w:r>
        <w:t>5</w:t>
      </w:r>
      <w:r w:rsidR="00473708">
        <w:t>5</w:t>
      </w:r>
      <w:r w:rsidR="00450B39">
        <w:t xml:space="preserve">. </w:t>
      </w:r>
      <w:r w:rsidR="00782EF2">
        <w:t>Review HCM Data to Add to Plan – Scenarios</w:t>
      </w:r>
    </w:p>
    <w:p w14:paraId="397231CD" w14:textId="77777777" w:rsidR="00782EF2" w:rsidRDefault="0002152F" w:rsidP="00782EF2">
      <w:r>
        <w:t>This slide presents examples of employee data with different scenarios.</w:t>
      </w:r>
    </w:p>
    <w:p w14:paraId="6CED49E1" w14:textId="77777777" w:rsidR="0002152F" w:rsidRDefault="0002152F" w:rsidP="00782EF2"/>
    <w:p w14:paraId="663836B8" w14:textId="77777777" w:rsidR="0002152F" w:rsidRDefault="0002152F" w:rsidP="00782EF2">
      <w:r>
        <w:t>In the first example, the employee is included in the plan and has actuals. If the variance is material, we recommend that you add the data to plan.</w:t>
      </w:r>
    </w:p>
    <w:p w14:paraId="159825F6" w14:textId="77777777" w:rsidR="0002152F" w:rsidRDefault="0002152F" w:rsidP="00782EF2"/>
    <w:p w14:paraId="08F4FE2D" w14:textId="77777777" w:rsidR="0002152F" w:rsidRDefault="0002152F" w:rsidP="00782EF2">
      <w:r>
        <w:t xml:space="preserve">In the second example, the employee is in the plan but doesn’t have actuals. In this case, you can delete plan data for months until actuals are </w:t>
      </w:r>
      <w:r w:rsidR="00472453">
        <w:t>expected</w:t>
      </w:r>
      <w:r>
        <w:t xml:space="preserve"> or for all months if the employee has left.</w:t>
      </w:r>
    </w:p>
    <w:p w14:paraId="39C7B37A" w14:textId="77777777" w:rsidR="0002152F" w:rsidRDefault="0002152F" w:rsidP="00782EF2"/>
    <w:p w14:paraId="3D3D32D3" w14:textId="77777777" w:rsidR="0002152F" w:rsidRDefault="0002152F" w:rsidP="00782EF2">
      <w:r>
        <w:t>The last example is an employee who has actuals but is not included in the plan. We recommend that you add this data to your plan.</w:t>
      </w:r>
    </w:p>
    <w:p w14:paraId="6FD3AAE1" w14:textId="77777777" w:rsidR="00A53EA1" w:rsidRDefault="00A53EA1" w:rsidP="00782EF2"/>
    <w:p w14:paraId="264F7EF6" w14:textId="4A01A08B" w:rsidR="00782EF2" w:rsidRDefault="00547F65" w:rsidP="00782EF2">
      <w:pPr>
        <w:pStyle w:val="Heading3"/>
      </w:pPr>
      <w:r>
        <w:t>5</w:t>
      </w:r>
      <w:r w:rsidR="00473708">
        <w:t>6</w:t>
      </w:r>
      <w:r w:rsidR="00450B39">
        <w:t>.</w:t>
      </w:r>
      <w:r w:rsidR="00782EF2">
        <w:t xml:space="preserve"> Before You Add Data to Plan</w:t>
      </w:r>
    </w:p>
    <w:p w14:paraId="52C67BB5" w14:textId="77777777" w:rsidR="0002152F" w:rsidRDefault="0002152F" w:rsidP="0002152F">
      <w:pPr>
        <w:pStyle w:val="Bullet"/>
      </w:pPr>
      <w:r>
        <w:t>We recommend that you work with one Dept ID at a time.</w:t>
      </w:r>
    </w:p>
    <w:p w14:paraId="2384AE84" w14:textId="77777777" w:rsidR="0002152F" w:rsidRDefault="0002152F" w:rsidP="0002152F">
      <w:pPr>
        <w:pStyle w:val="Bullet"/>
      </w:pPr>
      <w:r>
        <w:t>You can copy data for one employee at a time or for all employees in a Dept ID.</w:t>
      </w:r>
    </w:p>
    <w:p w14:paraId="3427B6AD" w14:textId="77777777" w:rsidR="0002152F" w:rsidRDefault="0002152F" w:rsidP="0002152F">
      <w:pPr>
        <w:pStyle w:val="Bullet"/>
      </w:pPr>
      <w:r>
        <w:t>When you copy data for all employees in a Dept ID, the To Be Hired employees are not copied.</w:t>
      </w:r>
    </w:p>
    <w:p w14:paraId="7297D194" w14:textId="77777777" w:rsidR="0002152F" w:rsidRDefault="0002152F" w:rsidP="0002152F">
      <w:pPr>
        <w:pStyle w:val="Bullet"/>
      </w:pPr>
      <w:r>
        <w:t>We recommend that you make a backup of the Manage Existing Employees and Job Codes form before you copy data so you can refer back as needed. Be sure to copy both the Monthly Pay Rate and the Distributions tabs.</w:t>
      </w:r>
    </w:p>
    <w:p w14:paraId="45500696" w14:textId="77777777" w:rsidR="0002152F" w:rsidRPr="0002152F" w:rsidRDefault="0002152F" w:rsidP="0002152F">
      <w:pPr>
        <w:pStyle w:val="Bullet"/>
      </w:pPr>
      <w:r>
        <w:t xml:space="preserve">To export the data, go to the menu at the top of the window and select Tools </w:t>
      </w:r>
      <w:r w:rsidR="00A66EE7">
        <w:t>/ Export as Spreadsheet.</w:t>
      </w:r>
    </w:p>
    <w:p w14:paraId="2A199105" w14:textId="77777777" w:rsidR="00782EF2" w:rsidRDefault="00782EF2" w:rsidP="00782EF2"/>
    <w:p w14:paraId="31DD2F34" w14:textId="26CC912E" w:rsidR="00782EF2" w:rsidRDefault="00936F1D" w:rsidP="00782EF2">
      <w:pPr>
        <w:pStyle w:val="Heading3"/>
      </w:pPr>
      <w:r>
        <w:t>5</w:t>
      </w:r>
      <w:r w:rsidR="00473708">
        <w:t>7</w:t>
      </w:r>
      <w:r w:rsidR="00450B39">
        <w:t>.</w:t>
      </w:r>
      <w:r w:rsidR="00782EF2">
        <w:t xml:space="preserve"> Add Data to Plan – One Employee ID</w:t>
      </w:r>
    </w:p>
    <w:p w14:paraId="0D68B52F" w14:textId="77777777" w:rsidR="00782EF2" w:rsidRDefault="00A66EE7" w:rsidP="00A66EE7">
      <w:r>
        <w:t>Top copy data for one employee, right-click on the scenario column for the employee and make a selection from the context sensitive menu. You can copy Forecast, Operating Budget, or both Forecast and Operating Budget.</w:t>
      </w:r>
    </w:p>
    <w:p w14:paraId="04FB9702" w14:textId="77777777" w:rsidR="00A66EE7" w:rsidRDefault="00A66EE7" w:rsidP="00A66EE7"/>
    <w:p w14:paraId="42DCCD6A" w14:textId="77777777" w:rsidR="00811C55" w:rsidRDefault="00811C55">
      <w:pPr>
        <w:spacing w:after="160" w:line="259" w:lineRule="auto"/>
        <w:rPr>
          <w:rFonts w:ascii="Calibri" w:eastAsiaTheme="majorEastAsia" w:hAnsi="Calibri" w:cstheme="majorBidi"/>
          <w:b/>
          <w:color w:val="4472C4" w:themeColor="accent5"/>
          <w:sz w:val="22"/>
          <w:szCs w:val="24"/>
        </w:rPr>
      </w:pPr>
      <w:r>
        <w:br w:type="page"/>
      </w:r>
    </w:p>
    <w:p w14:paraId="2BC1435C" w14:textId="09F0CBA2" w:rsidR="00782EF2" w:rsidRDefault="00936F1D" w:rsidP="00782EF2">
      <w:pPr>
        <w:pStyle w:val="Heading3"/>
      </w:pPr>
      <w:r>
        <w:lastRenderedPageBreak/>
        <w:t>5</w:t>
      </w:r>
      <w:r w:rsidR="00473708">
        <w:t>8</w:t>
      </w:r>
      <w:r w:rsidR="00450B39">
        <w:t xml:space="preserve">. </w:t>
      </w:r>
      <w:r w:rsidR="00782EF2">
        <w:t>Add Data to Plan – One Employee ID</w:t>
      </w:r>
    </w:p>
    <w:p w14:paraId="3041F0D2" w14:textId="77777777" w:rsidR="00A66EE7" w:rsidRDefault="00A66EE7" w:rsidP="00A66EE7">
      <w:r>
        <w:t>Review the values in the Runtime Prompts box. If everything looks correct, click Launch.</w:t>
      </w:r>
    </w:p>
    <w:p w14:paraId="6CC07E4E" w14:textId="77777777" w:rsidR="00A66EE7" w:rsidRDefault="00A66EE7" w:rsidP="00A66EE7"/>
    <w:p w14:paraId="2FBA6442" w14:textId="77777777" w:rsidR="00A66EE7" w:rsidRDefault="00A66EE7" w:rsidP="00A66EE7">
      <w:r>
        <w:t>CalPlanning copies the data into the plan in the Manage Existing Employees and Job Codes form.</w:t>
      </w:r>
    </w:p>
    <w:p w14:paraId="1CA4FD70" w14:textId="77777777" w:rsidR="00BF19C2" w:rsidRDefault="00BF19C2" w:rsidP="00A66EE7"/>
    <w:p w14:paraId="009B73C7" w14:textId="77777777" w:rsidR="00BF19C2" w:rsidRPr="00A66EE7" w:rsidRDefault="00BF19C2" w:rsidP="00A66EE7">
      <w:r>
        <w:t>The form now shows the same amount for Plan and HCM and a variance of zero for the employee. The orange highlighting is no longer present because there is no variance.</w:t>
      </w:r>
    </w:p>
    <w:p w14:paraId="66B554B6" w14:textId="77777777" w:rsidR="00782EF2" w:rsidRDefault="00782EF2" w:rsidP="00782EF2"/>
    <w:p w14:paraId="557FA588" w14:textId="7FAC2500" w:rsidR="00782EF2" w:rsidRDefault="00547F65" w:rsidP="00782EF2">
      <w:pPr>
        <w:pStyle w:val="Heading3"/>
      </w:pPr>
      <w:r>
        <w:t>5</w:t>
      </w:r>
      <w:r w:rsidR="00473708">
        <w:t>9</w:t>
      </w:r>
      <w:r w:rsidR="00450B39">
        <w:t xml:space="preserve">. </w:t>
      </w:r>
      <w:r w:rsidR="00782EF2">
        <w:t>Add Data to Plan – One Employee ID – Distributions Tab</w:t>
      </w:r>
    </w:p>
    <w:p w14:paraId="1CFE286D" w14:textId="77777777" w:rsidR="00782EF2" w:rsidRDefault="00BF19C2" w:rsidP="00782EF2">
      <w:r>
        <w:t xml:space="preserve">Be sure to review the data on the Distributions tab. You should expect fewer variances on distributions than on the monthly pay rate tab. If you haven’t already made a backup of this tab, do that </w:t>
      </w:r>
      <w:r w:rsidR="00630970">
        <w:t>before you copy any data</w:t>
      </w:r>
      <w:r>
        <w:t>.</w:t>
      </w:r>
    </w:p>
    <w:p w14:paraId="5D61A527" w14:textId="77777777" w:rsidR="00BF19C2" w:rsidRDefault="00BF19C2" w:rsidP="00782EF2"/>
    <w:p w14:paraId="0609B4EB" w14:textId="083ED15F" w:rsidR="00782EF2" w:rsidRDefault="00473708" w:rsidP="00782EF2">
      <w:pPr>
        <w:pStyle w:val="Heading3"/>
      </w:pPr>
      <w:r>
        <w:t>60</w:t>
      </w:r>
      <w:r w:rsidR="00547F65">
        <w:t>.</w:t>
      </w:r>
      <w:r w:rsidR="00782EF2">
        <w:t xml:space="preserve"> Add Data to Plan – All Employees in a Dept ID</w:t>
      </w:r>
    </w:p>
    <w:p w14:paraId="3D6E567D" w14:textId="77777777" w:rsidR="00782EF2" w:rsidRDefault="00630970" w:rsidP="00630970">
      <w:r>
        <w:t>To copy all employees in a Dept ID at once, go to the HCM Monthly Pay Rate and Dist tab.</w:t>
      </w:r>
    </w:p>
    <w:p w14:paraId="4CF8DF50" w14:textId="77777777" w:rsidR="00630970" w:rsidRDefault="00630970" w:rsidP="00630970"/>
    <w:p w14:paraId="029BDB1B" w14:textId="77777777" w:rsidR="00630970" w:rsidRDefault="00630970" w:rsidP="00630970">
      <w:r>
        <w:t>Right-click on the Dept ID in the first column and select where you want to copy: Forecast, Operating Budget, or both.</w:t>
      </w:r>
    </w:p>
    <w:p w14:paraId="30314286" w14:textId="77777777" w:rsidR="00630970" w:rsidRDefault="00630970" w:rsidP="00630970"/>
    <w:p w14:paraId="6CD1CC7F" w14:textId="77777777" w:rsidR="00630970" w:rsidRDefault="00630970" w:rsidP="00630970">
      <w:r>
        <w:t>Remember that the To Be Hired employees will not be copied. You will need to add them to the plan in the Manage Existing Employees and Job Codes form.</w:t>
      </w:r>
    </w:p>
    <w:p w14:paraId="479F0F5C" w14:textId="77777777" w:rsidR="00630970" w:rsidRDefault="00630970" w:rsidP="00782EF2"/>
    <w:p w14:paraId="3C1D1390" w14:textId="3D6AB831" w:rsidR="00782EF2" w:rsidRDefault="00936F1D" w:rsidP="00782EF2">
      <w:pPr>
        <w:pStyle w:val="Heading3"/>
      </w:pPr>
      <w:r>
        <w:t>6</w:t>
      </w:r>
      <w:r w:rsidR="00473708">
        <w:t>1</w:t>
      </w:r>
      <w:r w:rsidR="00547F65">
        <w:t>.</w:t>
      </w:r>
      <w:r w:rsidR="00782EF2">
        <w:t xml:space="preserve"> Human Capital Planning (HCP) Job Aids</w:t>
      </w:r>
    </w:p>
    <w:p w14:paraId="42845EAB" w14:textId="77777777" w:rsidR="00630970" w:rsidRDefault="00630970" w:rsidP="00630970">
      <w:r>
        <w:t>There are a number of resources available to help you with HCP including a job aid and a video on the Review HCM Data to Add to Plan form.</w:t>
      </w:r>
    </w:p>
    <w:p w14:paraId="6B309A6A" w14:textId="77777777" w:rsidR="00630970" w:rsidRDefault="00630970" w:rsidP="00630970"/>
    <w:p w14:paraId="42A0BB9C" w14:textId="77777777" w:rsidR="00630970" w:rsidRDefault="00630970" w:rsidP="00630970">
      <w:r>
        <w:t>If you don’t use HCP on a regular basis throughout the year, you may not remember how to update the plan for scenarios such as an employee transferring or a split distribution. The Human Capital Planning Scenarios job aid includes these examples and several more common situations.</w:t>
      </w:r>
    </w:p>
    <w:p w14:paraId="2B4A271D" w14:textId="77777777" w:rsidR="00630970" w:rsidRDefault="00630970" w:rsidP="00630970"/>
    <w:p w14:paraId="56CB5C66" w14:textId="77777777" w:rsidR="00630970" w:rsidRPr="00630970" w:rsidRDefault="00630970" w:rsidP="00630970">
      <w:r>
        <w:t>You can find the job aids on the Training menu of the CalPlanning website.</w:t>
      </w:r>
    </w:p>
    <w:p w14:paraId="52A49F3A" w14:textId="77777777" w:rsidR="00782EF2" w:rsidRDefault="00782EF2" w:rsidP="00782EF2"/>
    <w:p w14:paraId="3C945C8B" w14:textId="5879F493" w:rsidR="00473708" w:rsidRDefault="00473708" w:rsidP="00473708">
      <w:pPr>
        <w:pStyle w:val="Heading3"/>
      </w:pPr>
      <w:r>
        <w:t>62. HCP Best Practices</w:t>
      </w:r>
    </w:p>
    <w:p w14:paraId="3047C14C" w14:textId="77777777" w:rsidR="00473708" w:rsidRDefault="00473708" w:rsidP="00782EF2"/>
    <w:p w14:paraId="352A7FB3" w14:textId="60C8A3D2" w:rsidR="00545A3A" w:rsidRDefault="00473708" w:rsidP="000B40FD">
      <w:pPr>
        <w:pStyle w:val="Heading2"/>
      </w:pPr>
      <w:r>
        <w:t>63</w:t>
      </w:r>
      <w:r w:rsidR="00843747">
        <w:t>. Online Resources</w:t>
      </w:r>
    </w:p>
    <w:p w14:paraId="3A71CD2B" w14:textId="77777777" w:rsidR="00843747" w:rsidRDefault="00843747" w:rsidP="00843747"/>
    <w:p w14:paraId="3AD8CDFA" w14:textId="27F1361D" w:rsidR="00843747" w:rsidRDefault="00473708" w:rsidP="00843747">
      <w:pPr>
        <w:pStyle w:val="Heading3"/>
      </w:pPr>
      <w:r>
        <w:t>64</w:t>
      </w:r>
      <w:r w:rsidR="00843747">
        <w:t>. cfo.berkeley.edu</w:t>
      </w:r>
    </w:p>
    <w:p w14:paraId="2A62C41E" w14:textId="77777777" w:rsidR="00843747" w:rsidRDefault="00843747" w:rsidP="00843747">
      <w:r>
        <w:t>The CFO website covers the budget process timeline and deliverables</w:t>
      </w:r>
    </w:p>
    <w:p w14:paraId="2A0A73A3" w14:textId="77777777" w:rsidR="00843747" w:rsidRDefault="00843747" w:rsidP="00843747"/>
    <w:p w14:paraId="35C06A50" w14:textId="756534BB" w:rsidR="00473708" w:rsidRDefault="00473708" w:rsidP="00473708">
      <w:pPr>
        <w:pStyle w:val="Heading3"/>
      </w:pPr>
      <w:r>
        <w:t>65. Office Hours</w:t>
      </w:r>
    </w:p>
    <w:p w14:paraId="7A97A246" w14:textId="3F209DC8" w:rsidR="00D80EF6" w:rsidRDefault="00D80EF6" w:rsidP="00D80EF6">
      <w:r>
        <w:t>The Budget and Financial Operations team is hosting office hours to assist planners:</w:t>
      </w:r>
    </w:p>
    <w:p w14:paraId="45CA185F" w14:textId="77777777" w:rsidR="00D377DE" w:rsidRPr="00D377DE" w:rsidRDefault="00D377DE" w:rsidP="00D377DE">
      <w:pPr>
        <w:numPr>
          <w:ilvl w:val="0"/>
          <w:numId w:val="4"/>
        </w:numPr>
      </w:pPr>
      <w:r w:rsidRPr="00D377DE">
        <w:t>April 3, Thursday, 2:00-3:00 pm</w:t>
      </w:r>
    </w:p>
    <w:p w14:paraId="7515DE88" w14:textId="77777777" w:rsidR="00D377DE" w:rsidRPr="00D377DE" w:rsidRDefault="00D377DE" w:rsidP="00D377DE">
      <w:pPr>
        <w:numPr>
          <w:ilvl w:val="0"/>
          <w:numId w:val="4"/>
        </w:numPr>
      </w:pPr>
      <w:r w:rsidRPr="00D377DE">
        <w:t>April 11, Friday, 1:00-2:00 pm</w:t>
      </w:r>
    </w:p>
    <w:p w14:paraId="6307086E" w14:textId="77777777" w:rsidR="00D377DE" w:rsidRPr="00D377DE" w:rsidRDefault="00D377DE" w:rsidP="00D377DE">
      <w:pPr>
        <w:numPr>
          <w:ilvl w:val="0"/>
          <w:numId w:val="4"/>
        </w:numPr>
      </w:pPr>
      <w:r w:rsidRPr="00D377DE">
        <w:t>April 15, Tuesday, 10:00-11:00 am</w:t>
      </w:r>
    </w:p>
    <w:p w14:paraId="1FDB5C13" w14:textId="77777777" w:rsidR="00D377DE" w:rsidRPr="00D377DE" w:rsidRDefault="00D377DE" w:rsidP="00D377DE">
      <w:pPr>
        <w:numPr>
          <w:ilvl w:val="0"/>
          <w:numId w:val="4"/>
        </w:numPr>
      </w:pPr>
      <w:r w:rsidRPr="00D377DE">
        <w:t>April 17, Thursday, 11:00-12:00 pm</w:t>
      </w:r>
    </w:p>
    <w:p w14:paraId="3F9728F0" w14:textId="77777777" w:rsidR="00D377DE" w:rsidRDefault="00D377DE" w:rsidP="00D377DE"/>
    <w:p w14:paraId="3D67FEE6" w14:textId="3281FB6C" w:rsidR="00D377DE" w:rsidRPr="00D377DE" w:rsidRDefault="00D377DE" w:rsidP="00D377DE">
      <w:r w:rsidRPr="00D377DE">
        <w:t xml:space="preserve">Use the </w:t>
      </w:r>
      <w:hyperlink r:id="rId11" w:history="1">
        <w:r w:rsidRPr="00D377DE">
          <w:rPr>
            <w:rStyle w:val="Hyperlink"/>
          </w:rPr>
          <w:t>FY2026 Budget Office Hours Sign Up Form</w:t>
        </w:r>
      </w:hyperlink>
      <w:r w:rsidRPr="00D377DE">
        <w:t xml:space="preserve"> to select a session and submit your question.</w:t>
      </w:r>
    </w:p>
    <w:p w14:paraId="1B5314D7" w14:textId="77777777" w:rsidR="00D80EF6" w:rsidRPr="00D80EF6" w:rsidRDefault="00D80EF6" w:rsidP="00D80EF6"/>
    <w:p w14:paraId="779F9201" w14:textId="77777777" w:rsidR="00473708" w:rsidRDefault="00473708" w:rsidP="00843747"/>
    <w:p w14:paraId="6E030BA7" w14:textId="18F41B44" w:rsidR="00400013" w:rsidRDefault="00473708" w:rsidP="00400013">
      <w:pPr>
        <w:pStyle w:val="Heading3"/>
      </w:pPr>
      <w:r>
        <w:t>66</w:t>
      </w:r>
      <w:r w:rsidR="00843747">
        <w:t>.</w:t>
      </w:r>
      <w:r w:rsidR="00400013">
        <w:t xml:space="preserve"> Release Notes</w:t>
      </w:r>
    </w:p>
    <w:p w14:paraId="05E304E6" w14:textId="19930CE1" w:rsidR="00357991" w:rsidRDefault="00357991" w:rsidP="00400013">
      <w:r>
        <w:t>At calplanning.berkeley.edu, the Release Notes section has detailed information about the data that is seeded in the FY2</w:t>
      </w:r>
      <w:r w:rsidR="00D377DE">
        <w:t>6</w:t>
      </w:r>
      <w:r>
        <w:t xml:space="preserve"> operating budget. </w:t>
      </w:r>
    </w:p>
    <w:p w14:paraId="713FAF83" w14:textId="77777777" w:rsidR="00843747" w:rsidRDefault="00843747" w:rsidP="00400013"/>
    <w:p w14:paraId="333D2B21" w14:textId="4835B067" w:rsidR="00400013" w:rsidRDefault="00473708" w:rsidP="00400013">
      <w:pPr>
        <w:pStyle w:val="Heading3"/>
      </w:pPr>
      <w:r>
        <w:lastRenderedPageBreak/>
        <w:t>67</w:t>
      </w:r>
      <w:r w:rsidR="00843747">
        <w:t>.</w:t>
      </w:r>
      <w:r w:rsidR="00400013">
        <w:t xml:space="preserve"> calplanning.berkeley.edu</w:t>
      </w:r>
      <w:r w:rsidR="00843747">
        <w:t>/training</w:t>
      </w:r>
    </w:p>
    <w:p w14:paraId="4CAC5240" w14:textId="77777777" w:rsidR="00357991" w:rsidRDefault="00357991" w:rsidP="00357991">
      <w:r>
        <w:t>Also at calplanning.berkeley</w:t>
      </w:r>
      <w:r w:rsidR="00170DD5">
        <w:t>.</w:t>
      </w:r>
      <w:r>
        <w:t>edu, the training section has course materials for self-study and links to enroll in instructor-led classes. In the Experienced CalPlanning Users course, you’ll find the slides from this session and a transcript of the facilitator’s comments.</w:t>
      </w:r>
    </w:p>
    <w:p w14:paraId="09DC431C" w14:textId="77777777" w:rsidR="00400013" w:rsidRDefault="00400013" w:rsidP="00400013"/>
    <w:p w14:paraId="62074530" w14:textId="4BE2EF4E" w:rsidR="00400013" w:rsidRDefault="00473708" w:rsidP="00400013">
      <w:pPr>
        <w:pStyle w:val="Heading3"/>
      </w:pPr>
      <w:r>
        <w:t>6</w:t>
      </w:r>
      <w:r w:rsidR="00936F1D">
        <w:t>8</w:t>
      </w:r>
      <w:r w:rsidR="00843747">
        <w:t>.</w:t>
      </w:r>
      <w:r w:rsidR="00400013">
        <w:t xml:space="preserve"> Job Aids</w:t>
      </w:r>
    </w:p>
    <w:p w14:paraId="4BF62F3C" w14:textId="77777777" w:rsidR="00400013" w:rsidRDefault="00357991" w:rsidP="00400013">
      <w:r>
        <w:t xml:space="preserve">Also in </w:t>
      </w:r>
      <w:r w:rsidR="00400013">
        <w:t>the Training section</w:t>
      </w:r>
      <w:r>
        <w:t>, there are</w:t>
      </w:r>
      <w:r w:rsidR="00655BAC">
        <w:t xml:space="preserve"> </w:t>
      </w:r>
      <w:r w:rsidR="00400013">
        <w:t>Job Aids organized by subject and CalPlanning tool.</w:t>
      </w:r>
    </w:p>
    <w:p w14:paraId="3E7EE0BF" w14:textId="77777777" w:rsidR="000253BA" w:rsidRDefault="000253BA" w:rsidP="00400013"/>
    <w:p w14:paraId="2480D1F6" w14:textId="3711067A" w:rsidR="00DB3343" w:rsidRDefault="00473708" w:rsidP="00AE15BB">
      <w:pPr>
        <w:pStyle w:val="Heading3"/>
      </w:pPr>
      <w:r>
        <w:t>69</w:t>
      </w:r>
      <w:r w:rsidR="00843747">
        <w:t>.</w:t>
      </w:r>
      <w:r w:rsidR="00AE15BB">
        <w:t xml:space="preserve"> </w:t>
      </w:r>
      <w:r w:rsidR="000253BA">
        <w:t>Thank You</w:t>
      </w:r>
    </w:p>
    <w:p w14:paraId="7D038449" w14:textId="58ECEC96" w:rsidR="000253BA" w:rsidRPr="000253BA" w:rsidRDefault="000253BA" w:rsidP="000253BA">
      <w:r>
        <w:t>Thank you for joining this session today. We hope that the system enhancements and this presentation help you manage the FY2</w:t>
      </w:r>
      <w:r w:rsidR="00473708">
        <w:t>6</w:t>
      </w:r>
      <w:r>
        <w:t xml:space="preserve"> budget process with confidence and ease.</w:t>
      </w:r>
    </w:p>
    <w:p w14:paraId="0AF6CE06" w14:textId="77777777" w:rsidR="00DB3343" w:rsidRDefault="00DB3343" w:rsidP="00400013"/>
    <w:p w14:paraId="394A6611" w14:textId="320682B3" w:rsidR="00291A35" w:rsidRDefault="00291A35">
      <w:pPr>
        <w:spacing w:after="160" w:line="259" w:lineRule="auto"/>
      </w:pPr>
      <w:r>
        <w:br w:type="page"/>
      </w:r>
    </w:p>
    <w:p w14:paraId="2B1A367B" w14:textId="49325D6D" w:rsidR="00291A35" w:rsidRDefault="00291A35" w:rsidP="00291A35">
      <w:pPr>
        <w:pStyle w:val="Heading2"/>
      </w:pPr>
      <w:r>
        <w:lastRenderedPageBreak/>
        <w:t>Dry Run</w:t>
      </w:r>
    </w:p>
    <w:p w14:paraId="26FBFE2E" w14:textId="6B075B93" w:rsidR="00291A35" w:rsidRDefault="00291A35" w:rsidP="00473708">
      <w:pPr>
        <w:pStyle w:val="ListParagraph"/>
        <w:numPr>
          <w:ilvl w:val="0"/>
          <w:numId w:val="3"/>
        </w:numPr>
      </w:pPr>
      <w:r>
        <w:t>Is there a lag when Dara shows the slides?</w:t>
      </w:r>
    </w:p>
    <w:p w14:paraId="02DD8C84" w14:textId="7D56C782" w:rsidR="00291A35" w:rsidRDefault="00291A35" w:rsidP="00473708">
      <w:pPr>
        <w:pStyle w:val="ListParagraph"/>
        <w:numPr>
          <w:ilvl w:val="0"/>
          <w:numId w:val="3"/>
        </w:numPr>
      </w:pPr>
      <w:r>
        <w:t>Order of topics</w:t>
      </w:r>
    </w:p>
    <w:p w14:paraId="053E3919" w14:textId="3D5CCDB0" w:rsidR="00291A35" w:rsidRDefault="00291A35" w:rsidP="00473708">
      <w:pPr>
        <w:pStyle w:val="ListParagraph"/>
        <w:numPr>
          <w:ilvl w:val="0"/>
          <w:numId w:val="3"/>
        </w:numPr>
      </w:pPr>
      <w:r>
        <w:t>Multiyear Budget template and reports</w:t>
      </w:r>
    </w:p>
    <w:p w14:paraId="39844F5E" w14:textId="039F149C" w:rsidR="00291A35" w:rsidRDefault="00291A35" w:rsidP="00473708">
      <w:pPr>
        <w:pStyle w:val="ListParagraph"/>
        <w:numPr>
          <w:ilvl w:val="0"/>
          <w:numId w:val="3"/>
        </w:numPr>
      </w:pPr>
      <w:r>
        <w:t>Anything that can be cut</w:t>
      </w:r>
    </w:p>
    <w:p w14:paraId="6EBD31F9" w14:textId="77777777" w:rsidR="00291A35" w:rsidRDefault="00291A35" w:rsidP="00291A35"/>
    <w:p w14:paraId="1EF94E91" w14:textId="77777777" w:rsidR="00291A35" w:rsidRDefault="00291A35" w:rsidP="00291A35"/>
    <w:p w14:paraId="7C5369E2" w14:textId="77777777" w:rsidR="00291A35" w:rsidRDefault="00291A35" w:rsidP="00291A35"/>
    <w:p w14:paraId="606B77F7" w14:textId="140C6738" w:rsidR="00E70774" w:rsidRDefault="00E70774" w:rsidP="00291A35">
      <w:r>
        <w:t>Budget Templates – mention that EGM is in its own report, not included in R180</w:t>
      </w:r>
    </w:p>
    <w:p w14:paraId="021FE37B" w14:textId="77777777" w:rsidR="00E70774" w:rsidRDefault="00E70774" w:rsidP="00291A35"/>
    <w:p w14:paraId="6165F429" w14:textId="77777777" w:rsidR="00E803A1" w:rsidRDefault="00E803A1" w:rsidP="00291A35"/>
    <w:p w14:paraId="0CF3D7F9" w14:textId="77777777" w:rsidR="00E803A1" w:rsidRDefault="00E803A1" w:rsidP="00291A35"/>
    <w:p w14:paraId="799FD96F" w14:textId="77777777" w:rsidR="00AB3966" w:rsidRDefault="00AB3966" w:rsidP="00291A35"/>
    <w:sectPr w:rsidR="00AB3966" w:rsidSect="00BD65B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B4B09"/>
    <w:multiLevelType w:val="multilevel"/>
    <w:tmpl w:val="BC94E874"/>
    <w:lvl w:ilvl="0">
      <w:start w:val="1"/>
      <w:numFmt w:val="bullet"/>
      <w:lvlText w:val=""/>
      <w:lvlJc w:val="left"/>
      <w:pPr>
        <w:ind w:left="0" w:hanging="360"/>
      </w:pPr>
      <w:rPr>
        <w:rFonts w:ascii="Symbol" w:hAnsi="Symbol" w:hint="default"/>
      </w:rPr>
    </w:lvl>
    <w:lvl w:ilvl="1">
      <w:start w:val="1"/>
      <w:numFmt w:val="decimal"/>
      <w:lvlText w:val="%2."/>
      <w:lvlJc w:val="left"/>
      <w:pPr>
        <w:tabs>
          <w:tab w:val="num" w:pos="1440"/>
        </w:tabs>
        <w:ind w:left="1440" w:hanging="720"/>
      </w:pPr>
    </w:lvl>
    <w:lvl w:ilvl="2">
      <w:start w:val="1"/>
      <w:numFmt w:val="decimal"/>
      <w:pStyle w:val="NumberLis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00595E"/>
    <w:multiLevelType w:val="hybridMultilevel"/>
    <w:tmpl w:val="0E9CF44C"/>
    <w:lvl w:ilvl="0" w:tplc="A6A20C00">
      <w:start w:val="1"/>
      <w:numFmt w:val="bullet"/>
      <w:pStyle w:val="Bullet"/>
      <w:lvlText w:val=""/>
      <w:lvlJc w:val="left"/>
      <w:pPr>
        <w:ind w:left="1351" w:hanging="360"/>
      </w:pPr>
      <w:rPr>
        <w:rFonts w:ascii="Symbol" w:hAnsi="Symbol" w:hint="default"/>
      </w:rPr>
    </w:lvl>
    <w:lvl w:ilvl="1" w:tplc="04090003">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 w15:restartNumberingAfterBreak="0">
    <w:nsid w:val="43FA0FF3"/>
    <w:multiLevelType w:val="hybridMultilevel"/>
    <w:tmpl w:val="305C8846"/>
    <w:lvl w:ilvl="0" w:tplc="61BE2BD0">
      <w:start w:val="1"/>
      <w:numFmt w:val="bullet"/>
      <w:lvlText w:val="•"/>
      <w:lvlJc w:val="left"/>
      <w:pPr>
        <w:tabs>
          <w:tab w:val="num" w:pos="720"/>
        </w:tabs>
        <w:ind w:left="720" w:hanging="360"/>
      </w:pPr>
      <w:rPr>
        <w:rFonts w:ascii="Arial" w:hAnsi="Arial" w:hint="default"/>
      </w:rPr>
    </w:lvl>
    <w:lvl w:ilvl="1" w:tplc="5014930A" w:tentative="1">
      <w:start w:val="1"/>
      <w:numFmt w:val="bullet"/>
      <w:lvlText w:val="•"/>
      <w:lvlJc w:val="left"/>
      <w:pPr>
        <w:tabs>
          <w:tab w:val="num" w:pos="1440"/>
        </w:tabs>
        <w:ind w:left="1440" w:hanging="360"/>
      </w:pPr>
      <w:rPr>
        <w:rFonts w:ascii="Arial" w:hAnsi="Arial" w:hint="default"/>
      </w:rPr>
    </w:lvl>
    <w:lvl w:ilvl="2" w:tplc="7C7C1964" w:tentative="1">
      <w:start w:val="1"/>
      <w:numFmt w:val="bullet"/>
      <w:lvlText w:val="•"/>
      <w:lvlJc w:val="left"/>
      <w:pPr>
        <w:tabs>
          <w:tab w:val="num" w:pos="2160"/>
        </w:tabs>
        <w:ind w:left="2160" w:hanging="360"/>
      </w:pPr>
      <w:rPr>
        <w:rFonts w:ascii="Arial" w:hAnsi="Arial" w:hint="default"/>
      </w:rPr>
    </w:lvl>
    <w:lvl w:ilvl="3" w:tplc="56B49810" w:tentative="1">
      <w:start w:val="1"/>
      <w:numFmt w:val="bullet"/>
      <w:lvlText w:val="•"/>
      <w:lvlJc w:val="left"/>
      <w:pPr>
        <w:tabs>
          <w:tab w:val="num" w:pos="2880"/>
        </w:tabs>
        <w:ind w:left="2880" w:hanging="360"/>
      </w:pPr>
      <w:rPr>
        <w:rFonts w:ascii="Arial" w:hAnsi="Arial" w:hint="default"/>
      </w:rPr>
    </w:lvl>
    <w:lvl w:ilvl="4" w:tplc="1D82748A" w:tentative="1">
      <w:start w:val="1"/>
      <w:numFmt w:val="bullet"/>
      <w:lvlText w:val="•"/>
      <w:lvlJc w:val="left"/>
      <w:pPr>
        <w:tabs>
          <w:tab w:val="num" w:pos="3600"/>
        </w:tabs>
        <w:ind w:left="3600" w:hanging="360"/>
      </w:pPr>
      <w:rPr>
        <w:rFonts w:ascii="Arial" w:hAnsi="Arial" w:hint="default"/>
      </w:rPr>
    </w:lvl>
    <w:lvl w:ilvl="5" w:tplc="45CCF30C" w:tentative="1">
      <w:start w:val="1"/>
      <w:numFmt w:val="bullet"/>
      <w:lvlText w:val="•"/>
      <w:lvlJc w:val="left"/>
      <w:pPr>
        <w:tabs>
          <w:tab w:val="num" w:pos="4320"/>
        </w:tabs>
        <w:ind w:left="4320" w:hanging="360"/>
      </w:pPr>
      <w:rPr>
        <w:rFonts w:ascii="Arial" w:hAnsi="Arial" w:hint="default"/>
      </w:rPr>
    </w:lvl>
    <w:lvl w:ilvl="6" w:tplc="AE3A5524" w:tentative="1">
      <w:start w:val="1"/>
      <w:numFmt w:val="bullet"/>
      <w:lvlText w:val="•"/>
      <w:lvlJc w:val="left"/>
      <w:pPr>
        <w:tabs>
          <w:tab w:val="num" w:pos="5040"/>
        </w:tabs>
        <w:ind w:left="5040" w:hanging="360"/>
      </w:pPr>
      <w:rPr>
        <w:rFonts w:ascii="Arial" w:hAnsi="Arial" w:hint="default"/>
      </w:rPr>
    </w:lvl>
    <w:lvl w:ilvl="7" w:tplc="965A7D04" w:tentative="1">
      <w:start w:val="1"/>
      <w:numFmt w:val="bullet"/>
      <w:lvlText w:val="•"/>
      <w:lvlJc w:val="left"/>
      <w:pPr>
        <w:tabs>
          <w:tab w:val="num" w:pos="5760"/>
        </w:tabs>
        <w:ind w:left="5760" w:hanging="360"/>
      </w:pPr>
      <w:rPr>
        <w:rFonts w:ascii="Arial" w:hAnsi="Arial" w:hint="default"/>
      </w:rPr>
    </w:lvl>
    <w:lvl w:ilvl="8" w:tplc="A6F0CD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611048"/>
    <w:multiLevelType w:val="hybridMultilevel"/>
    <w:tmpl w:val="9B6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104908">
    <w:abstractNumId w:val="0"/>
  </w:num>
  <w:num w:numId="2" w16cid:durableId="1712149905">
    <w:abstractNumId w:val="1"/>
  </w:num>
  <w:num w:numId="3" w16cid:durableId="2072073553">
    <w:abstractNumId w:val="3"/>
  </w:num>
  <w:num w:numId="4" w16cid:durableId="9408360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73"/>
    <w:rsid w:val="0002152F"/>
    <w:rsid w:val="000253BA"/>
    <w:rsid w:val="000351F0"/>
    <w:rsid w:val="00040195"/>
    <w:rsid w:val="00045233"/>
    <w:rsid w:val="00045E42"/>
    <w:rsid w:val="000475E7"/>
    <w:rsid w:val="000749F8"/>
    <w:rsid w:val="0009056C"/>
    <w:rsid w:val="000B2434"/>
    <w:rsid w:val="000B40FD"/>
    <w:rsid w:val="00110F33"/>
    <w:rsid w:val="001129AE"/>
    <w:rsid w:val="00170DD5"/>
    <w:rsid w:val="001713F1"/>
    <w:rsid w:val="00185FFE"/>
    <w:rsid w:val="00187F7C"/>
    <w:rsid w:val="001B6E46"/>
    <w:rsid w:val="001D55DC"/>
    <w:rsid w:val="001E126C"/>
    <w:rsid w:val="002067FD"/>
    <w:rsid w:val="00211492"/>
    <w:rsid w:val="002220B2"/>
    <w:rsid w:val="00226648"/>
    <w:rsid w:val="002566C8"/>
    <w:rsid w:val="00264884"/>
    <w:rsid w:val="00270DCA"/>
    <w:rsid w:val="0028194A"/>
    <w:rsid w:val="00282DCA"/>
    <w:rsid w:val="00291A35"/>
    <w:rsid w:val="002C626D"/>
    <w:rsid w:val="002D7449"/>
    <w:rsid w:val="002D7A93"/>
    <w:rsid w:val="002F50A6"/>
    <w:rsid w:val="00357991"/>
    <w:rsid w:val="003B622E"/>
    <w:rsid w:val="003E061C"/>
    <w:rsid w:val="00400013"/>
    <w:rsid w:val="00403840"/>
    <w:rsid w:val="0041243A"/>
    <w:rsid w:val="0041514B"/>
    <w:rsid w:val="00427AF5"/>
    <w:rsid w:val="00432D19"/>
    <w:rsid w:val="00433118"/>
    <w:rsid w:val="00447E73"/>
    <w:rsid w:val="00450B39"/>
    <w:rsid w:val="00472453"/>
    <w:rsid w:val="00473708"/>
    <w:rsid w:val="004901F7"/>
    <w:rsid w:val="00490926"/>
    <w:rsid w:val="004C4CBD"/>
    <w:rsid w:val="00504935"/>
    <w:rsid w:val="005073ED"/>
    <w:rsid w:val="0050766B"/>
    <w:rsid w:val="005345CD"/>
    <w:rsid w:val="00545A3A"/>
    <w:rsid w:val="00547F65"/>
    <w:rsid w:val="005533D1"/>
    <w:rsid w:val="005554A5"/>
    <w:rsid w:val="005735A9"/>
    <w:rsid w:val="00573734"/>
    <w:rsid w:val="00577C7C"/>
    <w:rsid w:val="00584C60"/>
    <w:rsid w:val="005B2A35"/>
    <w:rsid w:val="005B5534"/>
    <w:rsid w:val="005D3365"/>
    <w:rsid w:val="005E266D"/>
    <w:rsid w:val="005E3DB4"/>
    <w:rsid w:val="005F0D34"/>
    <w:rsid w:val="00630970"/>
    <w:rsid w:val="00635037"/>
    <w:rsid w:val="00637556"/>
    <w:rsid w:val="006477C6"/>
    <w:rsid w:val="00655BAC"/>
    <w:rsid w:val="006A651E"/>
    <w:rsid w:val="006E4DFA"/>
    <w:rsid w:val="006E7297"/>
    <w:rsid w:val="0073324C"/>
    <w:rsid w:val="0075057B"/>
    <w:rsid w:val="00761E4E"/>
    <w:rsid w:val="00766AC5"/>
    <w:rsid w:val="00782EF2"/>
    <w:rsid w:val="00786D16"/>
    <w:rsid w:val="007937EB"/>
    <w:rsid w:val="007B76C7"/>
    <w:rsid w:val="007B7A47"/>
    <w:rsid w:val="00804F0D"/>
    <w:rsid w:val="00807776"/>
    <w:rsid w:val="00811C55"/>
    <w:rsid w:val="008142BE"/>
    <w:rsid w:val="00843747"/>
    <w:rsid w:val="0086241E"/>
    <w:rsid w:val="008B0F73"/>
    <w:rsid w:val="00904215"/>
    <w:rsid w:val="00920CCC"/>
    <w:rsid w:val="00936F1D"/>
    <w:rsid w:val="00955FEA"/>
    <w:rsid w:val="00972399"/>
    <w:rsid w:val="00974BFC"/>
    <w:rsid w:val="009A5A6E"/>
    <w:rsid w:val="009B1DD6"/>
    <w:rsid w:val="009B4520"/>
    <w:rsid w:val="009D34F2"/>
    <w:rsid w:val="009E035A"/>
    <w:rsid w:val="009F1720"/>
    <w:rsid w:val="00A03D89"/>
    <w:rsid w:val="00A17E93"/>
    <w:rsid w:val="00A363BA"/>
    <w:rsid w:val="00A53EA1"/>
    <w:rsid w:val="00A66EE7"/>
    <w:rsid w:val="00A820BA"/>
    <w:rsid w:val="00AB3966"/>
    <w:rsid w:val="00AC5B00"/>
    <w:rsid w:val="00AE15BB"/>
    <w:rsid w:val="00B24D01"/>
    <w:rsid w:val="00B4057E"/>
    <w:rsid w:val="00B461AD"/>
    <w:rsid w:val="00B8003E"/>
    <w:rsid w:val="00B94221"/>
    <w:rsid w:val="00B95671"/>
    <w:rsid w:val="00BB0B9D"/>
    <w:rsid w:val="00BB3229"/>
    <w:rsid w:val="00BC35ED"/>
    <w:rsid w:val="00BD65BF"/>
    <w:rsid w:val="00BF19C2"/>
    <w:rsid w:val="00BF5D6A"/>
    <w:rsid w:val="00C55604"/>
    <w:rsid w:val="00CA5136"/>
    <w:rsid w:val="00CF7833"/>
    <w:rsid w:val="00D377DE"/>
    <w:rsid w:val="00D40D5D"/>
    <w:rsid w:val="00D80EF6"/>
    <w:rsid w:val="00DB3343"/>
    <w:rsid w:val="00DC44BE"/>
    <w:rsid w:val="00DD5085"/>
    <w:rsid w:val="00DF7688"/>
    <w:rsid w:val="00E0545A"/>
    <w:rsid w:val="00E12662"/>
    <w:rsid w:val="00E16B90"/>
    <w:rsid w:val="00E578C7"/>
    <w:rsid w:val="00E70774"/>
    <w:rsid w:val="00E803A1"/>
    <w:rsid w:val="00EC6E9D"/>
    <w:rsid w:val="00EE42E5"/>
    <w:rsid w:val="00EF3F0C"/>
    <w:rsid w:val="00F07BB4"/>
    <w:rsid w:val="00F601E8"/>
    <w:rsid w:val="00F6702B"/>
    <w:rsid w:val="00F76DA9"/>
    <w:rsid w:val="00F9796B"/>
    <w:rsid w:val="00F97C8B"/>
    <w:rsid w:val="00FD4A26"/>
    <w:rsid w:val="00FF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3F7F"/>
  <w15:chartTrackingRefBased/>
  <w15:docId w15:val="{AA6F0549-B2E8-40EA-BD1E-345A2735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15"/>
    <w:pPr>
      <w:spacing w:after="0" w:line="240" w:lineRule="auto"/>
    </w:pPr>
    <w:rPr>
      <w:rFonts w:ascii="Calibri Light" w:hAnsi="Calibri Light"/>
      <w:sz w:val="20"/>
    </w:rPr>
  </w:style>
  <w:style w:type="paragraph" w:styleId="Heading1">
    <w:name w:val="heading 1"/>
    <w:basedOn w:val="Normal"/>
    <w:link w:val="Heading1Char"/>
    <w:uiPriority w:val="1"/>
    <w:qFormat/>
    <w:rsid w:val="00EC6E9D"/>
    <w:pPr>
      <w:widowControl w:val="0"/>
      <w:autoSpaceDE w:val="0"/>
      <w:autoSpaceDN w:val="0"/>
      <w:outlineLvl w:val="0"/>
    </w:pPr>
    <w:rPr>
      <w:rFonts w:ascii="Calibri" w:eastAsia="Calibri" w:hAnsi="Calibri" w:cs="Calibri"/>
      <w:b/>
      <w:bCs/>
      <w:sz w:val="36"/>
      <w:szCs w:val="36"/>
      <w:lang w:bidi="en-US"/>
    </w:rPr>
  </w:style>
  <w:style w:type="paragraph" w:styleId="Heading2">
    <w:name w:val="heading 2"/>
    <w:basedOn w:val="Normal"/>
    <w:link w:val="Heading2Char"/>
    <w:uiPriority w:val="1"/>
    <w:qFormat/>
    <w:rsid w:val="004901F7"/>
    <w:pPr>
      <w:widowControl w:val="0"/>
      <w:autoSpaceDE w:val="0"/>
      <w:autoSpaceDN w:val="0"/>
      <w:spacing w:after="60"/>
      <w:outlineLvl w:val="1"/>
    </w:pPr>
    <w:rPr>
      <w:rFonts w:ascii="Calibri" w:eastAsia="Calibri" w:hAnsi="Calibri" w:cs="Calibri"/>
      <w:b/>
      <w:bCs/>
      <w:color w:val="2F5496" w:themeColor="accent5" w:themeShade="BF"/>
      <w:sz w:val="28"/>
      <w:szCs w:val="28"/>
      <w:lang w:bidi="en-US"/>
    </w:rPr>
  </w:style>
  <w:style w:type="paragraph" w:styleId="Heading3">
    <w:name w:val="heading 3"/>
    <w:basedOn w:val="Normal"/>
    <w:next w:val="Normal"/>
    <w:link w:val="Heading3Char"/>
    <w:uiPriority w:val="9"/>
    <w:unhideWhenUsed/>
    <w:qFormat/>
    <w:rsid w:val="00811C55"/>
    <w:pPr>
      <w:keepNext/>
      <w:keepLines/>
      <w:spacing w:after="60"/>
      <w:outlineLvl w:val="2"/>
    </w:pPr>
    <w:rPr>
      <w:rFonts w:ascii="Calibri" w:eastAsiaTheme="majorEastAsia" w:hAnsi="Calibri" w:cstheme="majorBidi"/>
      <w:b/>
      <w:color w:val="4472C4" w:themeColor="accent5"/>
      <w:sz w:val="22"/>
      <w:szCs w:val="24"/>
    </w:rPr>
  </w:style>
  <w:style w:type="paragraph" w:styleId="Heading4">
    <w:name w:val="heading 4"/>
    <w:basedOn w:val="Normal"/>
    <w:next w:val="Normal"/>
    <w:link w:val="Heading4Char"/>
    <w:uiPriority w:val="9"/>
    <w:semiHidden/>
    <w:unhideWhenUsed/>
    <w:qFormat/>
    <w:rsid w:val="008B0F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6E9D"/>
    <w:rPr>
      <w:rFonts w:ascii="Calibri" w:eastAsia="Calibri" w:hAnsi="Calibri" w:cs="Calibri"/>
      <w:b/>
      <w:bCs/>
      <w:sz w:val="36"/>
      <w:szCs w:val="36"/>
      <w:lang w:bidi="en-US"/>
    </w:rPr>
  </w:style>
  <w:style w:type="character" w:customStyle="1" w:styleId="Heading2Char">
    <w:name w:val="Heading 2 Char"/>
    <w:basedOn w:val="DefaultParagraphFont"/>
    <w:link w:val="Heading2"/>
    <w:uiPriority w:val="1"/>
    <w:rsid w:val="004901F7"/>
    <w:rPr>
      <w:rFonts w:ascii="Calibri" w:eastAsia="Calibri" w:hAnsi="Calibri" w:cs="Calibri"/>
      <w:b/>
      <w:bCs/>
      <w:color w:val="2F5496" w:themeColor="accent5" w:themeShade="BF"/>
      <w:sz w:val="28"/>
      <w:szCs w:val="28"/>
      <w:lang w:bidi="en-US"/>
    </w:rPr>
  </w:style>
  <w:style w:type="paragraph" w:customStyle="1" w:styleId="Bullet">
    <w:name w:val="Bullet"/>
    <w:basedOn w:val="Normal"/>
    <w:autoRedefine/>
    <w:uiPriority w:val="1"/>
    <w:qFormat/>
    <w:rsid w:val="00DC44BE"/>
    <w:pPr>
      <w:widowControl w:val="0"/>
      <w:numPr>
        <w:numId w:val="2"/>
      </w:numPr>
      <w:autoSpaceDE w:val="0"/>
      <w:autoSpaceDN w:val="0"/>
      <w:spacing w:after="120"/>
      <w:ind w:left="720"/>
    </w:pPr>
    <w:rPr>
      <w:rFonts w:eastAsia="Calibri Light" w:cs="Calibri Light"/>
      <w:szCs w:val="24"/>
    </w:rPr>
  </w:style>
  <w:style w:type="paragraph" w:styleId="ListParagraph">
    <w:name w:val="List Paragraph"/>
    <w:basedOn w:val="Normal"/>
    <w:uiPriority w:val="34"/>
    <w:qFormat/>
    <w:rsid w:val="009D34F2"/>
    <w:pPr>
      <w:ind w:left="720"/>
      <w:contextualSpacing/>
    </w:pPr>
  </w:style>
  <w:style w:type="character" w:customStyle="1" w:styleId="Heading3Char">
    <w:name w:val="Heading 3 Char"/>
    <w:basedOn w:val="DefaultParagraphFont"/>
    <w:link w:val="Heading3"/>
    <w:uiPriority w:val="9"/>
    <w:rsid w:val="00811C55"/>
    <w:rPr>
      <w:rFonts w:ascii="Calibri" w:eastAsiaTheme="majorEastAsia" w:hAnsi="Calibri" w:cstheme="majorBidi"/>
      <w:b/>
      <w:color w:val="4472C4" w:themeColor="accent5"/>
      <w:szCs w:val="24"/>
    </w:rPr>
  </w:style>
  <w:style w:type="paragraph" w:customStyle="1" w:styleId="NumberList">
    <w:name w:val="Number List"/>
    <w:basedOn w:val="ListParagraph"/>
    <w:qFormat/>
    <w:rsid w:val="005E3DB4"/>
    <w:pPr>
      <w:numPr>
        <w:ilvl w:val="2"/>
        <w:numId w:val="1"/>
      </w:numPr>
      <w:tabs>
        <w:tab w:val="left" w:pos="360"/>
      </w:tabs>
    </w:pPr>
  </w:style>
  <w:style w:type="paragraph" w:styleId="BodyText">
    <w:name w:val="Body Text"/>
    <w:basedOn w:val="Normal"/>
    <w:link w:val="BodyTextChar"/>
    <w:uiPriority w:val="99"/>
    <w:semiHidden/>
    <w:unhideWhenUsed/>
    <w:rsid w:val="000351F0"/>
    <w:pPr>
      <w:spacing w:after="120"/>
    </w:pPr>
  </w:style>
  <w:style w:type="character" w:customStyle="1" w:styleId="BodyTextChar">
    <w:name w:val="Body Text Char"/>
    <w:basedOn w:val="DefaultParagraphFont"/>
    <w:link w:val="BodyText"/>
    <w:uiPriority w:val="99"/>
    <w:semiHidden/>
    <w:rsid w:val="000351F0"/>
    <w:rPr>
      <w:rFonts w:ascii="Calibri Light" w:hAnsi="Calibri Light"/>
      <w:sz w:val="20"/>
    </w:rPr>
  </w:style>
  <w:style w:type="paragraph" w:styleId="NormalWeb">
    <w:name w:val="Normal (Web)"/>
    <w:basedOn w:val="Normal"/>
    <w:uiPriority w:val="99"/>
    <w:semiHidden/>
    <w:unhideWhenUsed/>
    <w:rsid w:val="008B0F7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0F73"/>
    <w:rPr>
      <w:color w:val="0000FF"/>
      <w:u w:val="single"/>
    </w:rPr>
  </w:style>
  <w:style w:type="character" w:styleId="Strong">
    <w:name w:val="Strong"/>
    <w:basedOn w:val="DefaultParagraphFont"/>
    <w:uiPriority w:val="22"/>
    <w:qFormat/>
    <w:rsid w:val="008B0F73"/>
    <w:rPr>
      <w:b/>
      <w:bCs/>
    </w:rPr>
  </w:style>
  <w:style w:type="character" w:customStyle="1" w:styleId="Heading4Char">
    <w:name w:val="Heading 4 Char"/>
    <w:basedOn w:val="DefaultParagraphFont"/>
    <w:link w:val="Heading4"/>
    <w:uiPriority w:val="9"/>
    <w:semiHidden/>
    <w:rsid w:val="008B0F73"/>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A03D89"/>
    <w:rPr>
      <w:color w:val="954F72" w:themeColor="followedHyperlink"/>
      <w:u w:val="single"/>
    </w:rPr>
  </w:style>
  <w:style w:type="character" w:styleId="UnresolvedMention">
    <w:name w:val="Unresolved Mention"/>
    <w:basedOn w:val="DefaultParagraphFont"/>
    <w:uiPriority w:val="99"/>
    <w:semiHidden/>
    <w:unhideWhenUsed/>
    <w:rsid w:val="0018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1263">
      <w:bodyDiv w:val="1"/>
      <w:marLeft w:val="0"/>
      <w:marRight w:val="0"/>
      <w:marTop w:val="0"/>
      <w:marBottom w:val="0"/>
      <w:divBdr>
        <w:top w:val="none" w:sz="0" w:space="0" w:color="auto"/>
        <w:left w:val="none" w:sz="0" w:space="0" w:color="auto"/>
        <w:bottom w:val="none" w:sz="0" w:space="0" w:color="auto"/>
        <w:right w:val="none" w:sz="0" w:space="0" w:color="auto"/>
      </w:divBdr>
    </w:div>
    <w:div w:id="238177860">
      <w:bodyDiv w:val="1"/>
      <w:marLeft w:val="0"/>
      <w:marRight w:val="0"/>
      <w:marTop w:val="0"/>
      <w:marBottom w:val="0"/>
      <w:divBdr>
        <w:top w:val="none" w:sz="0" w:space="0" w:color="auto"/>
        <w:left w:val="none" w:sz="0" w:space="0" w:color="auto"/>
        <w:bottom w:val="none" w:sz="0" w:space="0" w:color="auto"/>
        <w:right w:val="none" w:sz="0" w:space="0" w:color="auto"/>
      </w:divBdr>
      <w:divsChild>
        <w:div w:id="139005958">
          <w:marLeft w:val="446"/>
          <w:marRight w:val="0"/>
          <w:marTop w:val="0"/>
          <w:marBottom w:val="240"/>
          <w:divBdr>
            <w:top w:val="none" w:sz="0" w:space="0" w:color="auto"/>
            <w:left w:val="none" w:sz="0" w:space="0" w:color="auto"/>
            <w:bottom w:val="none" w:sz="0" w:space="0" w:color="auto"/>
            <w:right w:val="none" w:sz="0" w:space="0" w:color="auto"/>
          </w:divBdr>
        </w:div>
        <w:div w:id="1892689456">
          <w:marLeft w:val="446"/>
          <w:marRight w:val="0"/>
          <w:marTop w:val="0"/>
          <w:marBottom w:val="240"/>
          <w:divBdr>
            <w:top w:val="none" w:sz="0" w:space="0" w:color="auto"/>
            <w:left w:val="none" w:sz="0" w:space="0" w:color="auto"/>
            <w:bottom w:val="none" w:sz="0" w:space="0" w:color="auto"/>
            <w:right w:val="none" w:sz="0" w:space="0" w:color="auto"/>
          </w:divBdr>
        </w:div>
        <w:div w:id="1826510273">
          <w:marLeft w:val="446"/>
          <w:marRight w:val="0"/>
          <w:marTop w:val="0"/>
          <w:marBottom w:val="240"/>
          <w:divBdr>
            <w:top w:val="none" w:sz="0" w:space="0" w:color="auto"/>
            <w:left w:val="none" w:sz="0" w:space="0" w:color="auto"/>
            <w:bottom w:val="none" w:sz="0" w:space="0" w:color="auto"/>
            <w:right w:val="none" w:sz="0" w:space="0" w:color="auto"/>
          </w:divBdr>
        </w:div>
        <w:div w:id="448205596">
          <w:marLeft w:val="446"/>
          <w:marRight w:val="0"/>
          <w:marTop w:val="0"/>
          <w:marBottom w:val="240"/>
          <w:divBdr>
            <w:top w:val="none" w:sz="0" w:space="0" w:color="auto"/>
            <w:left w:val="none" w:sz="0" w:space="0" w:color="auto"/>
            <w:bottom w:val="none" w:sz="0" w:space="0" w:color="auto"/>
            <w:right w:val="none" w:sz="0" w:space="0" w:color="auto"/>
          </w:divBdr>
        </w:div>
        <w:div w:id="1553925951">
          <w:marLeft w:val="446"/>
          <w:marRight w:val="0"/>
          <w:marTop w:val="0"/>
          <w:marBottom w:val="0"/>
          <w:divBdr>
            <w:top w:val="none" w:sz="0" w:space="0" w:color="auto"/>
            <w:left w:val="none" w:sz="0" w:space="0" w:color="auto"/>
            <w:bottom w:val="none" w:sz="0" w:space="0" w:color="auto"/>
            <w:right w:val="none" w:sz="0" w:space="0" w:color="auto"/>
          </w:divBdr>
        </w:div>
      </w:divsChild>
    </w:div>
    <w:div w:id="305475835">
      <w:bodyDiv w:val="1"/>
      <w:marLeft w:val="0"/>
      <w:marRight w:val="0"/>
      <w:marTop w:val="0"/>
      <w:marBottom w:val="0"/>
      <w:divBdr>
        <w:top w:val="none" w:sz="0" w:space="0" w:color="auto"/>
        <w:left w:val="none" w:sz="0" w:space="0" w:color="auto"/>
        <w:bottom w:val="none" w:sz="0" w:space="0" w:color="auto"/>
        <w:right w:val="none" w:sz="0" w:space="0" w:color="auto"/>
      </w:divBdr>
    </w:div>
    <w:div w:id="365759381">
      <w:bodyDiv w:val="1"/>
      <w:marLeft w:val="0"/>
      <w:marRight w:val="0"/>
      <w:marTop w:val="0"/>
      <w:marBottom w:val="0"/>
      <w:divBdr>
        <w:top w:val="none" w:sz="0" w:space="0" w:color="auto"/>
        <w:left w:val="none" w:sz="0" w:space="0" w:color="auto"/>
        <w:bottom w:val="none" w:sz="0" w:space="0" w:color="auto"/>
        <w:right w:val="none" w:sz="0" w:space="0" w:color="auto"/>
      </w:divBdr>
    </w:div>
    <w:div w:id="374240242">
      <w:bodyDiv w:val="1"/>
      <w:marLeft w:val="0"/>
      <w:marRight w:val="0"/>
      <w:marTop w:val="0"/>
      <w:marBottom w:val="0"/>
      <w:divBdr>
        <w:top w:val="none" w:sz="0" w:space="0" w:color="auto"/>
        <w:left w:val="none" w:sz="0" w:space="0" w:color="auto"/>
        <w:bottom w:val="none" w:sz="0" w:space="0" w:color="auto"/>
        <w:right w:val="none" w:sz="0" w:space="0" w:color="auto"/>
      </w:divBdr>
    </w:div>
    <w:div w:id="505747564">
      <w:bodyDiv w:val="1"/>
      <w:marLeft w:val="0"/>
      <w:marRight w:val="0"/>
      <w:marTop w:val="0"/>
      <w:marBottom w:val="0"/>
      <w:divBdr>
        <w:top w:val="none" w:sz="0" w:space="0" w:color="auto"/>
        <w:left w:val="none" w:sz="0" w:space="0" w:color="auto"/>
        <w:bottom w:val="none" w:sz="0" w:space="0" w:color="auto"/>
        <w:right w:val="none" w:sz="0" w:space="0" w:color="auto"/>
      </w:divBdr>
    </w:div>
    <w:div w:id="753476138">
      <w:bodyDiv w:val="1"/>
      <w:marLeft w:val="0"/>
      <w:marRight w:val="0"/>
      <w:marTop w:val="0"/>
      <w:marBottom w:val="0"/>
      <w:divBdr>
        <w:top w:val="none" w:sz="0" w:space="0" w:color="auto"/>
        <w:left w:val="none" w:sz="0" w:space="0" w:color="auto"/>
        <w:bottom w:val="none" w:sz="0" w:space="0" w:color="auto"/>
        <w:right w:val="none" w:sz="0" w:space="0" w:color="auto"/>
      </w:divBdr>
    </w:div>
    <w:div w:id="793136546">
      <w:bodyDiv w:val="1"/>
      <w:marLeft w:val="0"/>
      <w:marRight w:val="0"/>
      <w:marTop w:val="0"/>
      <w:marBottom w:val="0"/>
      <w:divBdr>
        <w:top w:val="none" w:sz="0" w:space="0" w:color="auto"/>
        <w:left w:val="none" w:sz="0" w:space="0" w:color="auto"/>
        <w:bottom w:val="none" w:sz="0" w:space="0" w:color="auto"/>
        <w:right w:val="none" w:sz="0" w:space="0" w:color="auto"/>
      </w:divBdr>
    </w:div>
    <w:div w:id="1122379209">
      <w:bodyDiv w:val="1"/>
      <w:marLeft w:val="0"/>
      <w:marRight w:val="0"/>
      <w:marTop w:val="0"/>
      <w:marBottom w:val="0"/>
      <w:divBdr>
        <w:top w:val="none" w:sz="0" w:space="0" w:color="auto"/>
        <w:left w:val="none" w:sz="0" w:space="0" w:color="auto"/>
        <w:bottom w:val="none" w:sz="0" w:space="0" w:color="auto"/>
        <w:right w:val="none" w:sz="0" w:space="0" w:color="auto"/>
      </w:divBdr>
      <w:divsChild>
        <w:div w:id="29575111">
          <w:marLeft w:val="446"/>
          <w:marRight w:val="0"/>
          <w:marTop w:val="0"/>
          <w:marBottom w:val="240"/>
          <w:divBdr>
            <w:top w:val="none" w:sz="0" w:space="0" w:color="auto"/>
            <w:left w:val="none" w:sz="0" w:space="0" w:color="auto"/>
            <w:bottom w:val="none" w:sz="0" w:space="0" w:color="auto"/>
            <w:right w:val="none" w:sz="0" w:space="0" w:color="auto"/>
          </w:divBdr>
        </w:div>
      </w:divsChild>
    </w:div>
    <w:div w:id="1142499653">
      <w:bodyDiv w:val="1"/>
      <w:marLeft w:val="0"/>
      <w:marRight w:val="0"/>
      <w:marTop w:val="0"/>
      <w:marBottom w:val="0"/>
      <w:divBdr>
        <w:top w:val="none" w:sz="0" w:space="0" w:color="auto"/>
        <w:left w:val="none" w:sz="0" w:space="0" w:color="auto"/>
        <w:bottom w:val="none" w:sz="0" w:space="0" w:color="auto"/>
        <w:right w:val="none" w:sz="0" w:space="0" w:color="auto"/>
      </w:divBdr>
    </w:div>
    <w:div w:id="1309477168">
      <w:bodyDiv w:val="1"/>
      <w:marLeft w:val="0"/>
      <w:marRight w:val="0"/>
      <w:marTop w:val="0"/>
      <w:marBottom w:val="0"/>
      <w:divBdr>
        <w:top w:val="none" w:sz="0" w:space="0" w:color="auto"/>
        <w:left w:val="none" w:sz="0" w:space="0" w:color="auto"/>
        <w:bottom w:val="none" w:sz="0" w:space="0" w:color="auto"/>
        <w:right w:val="none" w:sz="0" w:space="0" w:color="auto"/>
      </w:divBdr>
    </w:div>
    <w:div w:id="1812820713">
      <w:bodyDiv w:val="1"/>
      <w:marLeft w:val="0"/>
      <w:marRight w:val="0"/>
      <w:marTop w:val="0"/>
      <w:marBottom w:val="0"/>
      <w:divBdr>
        <w:top w:val="none" w:sz="0" w:space="0" w:color="auto"/>
        <w:left w:val="none" w:sz="0" w:space="0" w:color="auto"/>
        <w:bottom w:val="none" w:sz="0" w:space="0" w:color="auto"/>
        <w:right w:val="none" w:sz="0" w:space="0" w:color="auto"/>
      </w:divBdr>
      <w:divsChild>
        <w:div w:id="1983150579">
          <w:marLeft w:val="806"/>
          <w:marRight w:val="0"/>
          <w:marTop w:val="0"/>
          <w:marBottom w:val="120"/>
          <w:divBdr>
            <w:top w:val="none" w:sz="0" w:space="0" w:color="auto"/>
            <w:left w:val="none" w:sz="0" w:space="0" w:color="auto"/>
            <w:bottom w:val="none" w:sz="0" w:space="0" w:color="auto"/>
            <w:right w:val="none" w:sz="0" w:space="0" w:color="auto"/>
          </w:divBdr>
        </w:div>
        <w:div w:id="489715147">
          <w:marLeft w:val="806"/>
          <w:marRight w:val="0"/>
          <w:marTop w:val="0"/>
          <w:marBottom w:val="120"/>
          <w:divBdr>
            <w:top w:val="none" w:sz="0" w:space="0" w:color="auto"/>
            <w:left w:val="none" w:sz="0" w:space="0" w:color="auto"/>
            <w:bottom w:val="none" w:sz="0" w:space="0" w:color="auto"/>
            <w:right w:val="none" w:sz="0" w:space="0" w:color="auto"/>
          </w:divBdr>
        </w:div>
        <w:div w:id="1710647251">
          <w:marLeft w:val="806"/>
          <w:marRight w:val="0"/>
          <w:marTop w:val="0"/>
          <w:marBottom w:val="120"/>
          <w:divBdr>
            <w:top w:val="none" w:sz="0" w:space="0" w:color="auto"/>
            <w:left w:val="none" w:sz="0" w:space="0" w:color="auto"/>
            <w:bottom w:val="none" w:sz="0" w:space="0" w:color="auto"/>
            <w:right w:val="none" w:sz="0" w:space="0" w:color="auto"/>
          </w:divBdr>
        </w:div>
        <w:div w:id="655039086">
          <w:marLeft w:val="806"/>
          <w:marRight w:val="0"/>
          <w:marTop w:val="0"/>
          <w:marBottom w:val="120"/>
          <w:divBdr>
            <w:top w:val="none" w:sz="0" w:space="0" w:color="auto"/>
            <w:left w:val="none" w:sz="0" w:space="0" w:color="auto"/>
            <w:bottom w:val="none" w:sz="0" w:space="0" w:color="auto"/>
            <w:right w:val="none" w:sz="0" w:space="0" w:color="auto"/>
          </w:divBdr>
        </w:div>
      </w:divsChild>
    </w:div>
    <w:div w:id="1839349269">
      <w:bodyDiv w:val="1"/>
      <w:marLeft w:val="0"/>
      <w:marRight w:val="0"/>
      <w:marTop w:val="0"/>
      <w:marBottom w:val="0"/>
      <w:divBdr>
        <w:top w:val="none" w:sz="0" w:space="0" w:color="auto"/>
        <w:left w:val="none" w:sz="0" w:space="0" w:color="auto"/>
        <w:bottom w:val="none" w:sz="0" w:space="0" w:color="auto"/>
        <w:right w:val="none" w:sz="0" w:space="0" w:color="auto"/>
      </w:divBdr>
    </w:div>
    <w:div w:id="1845513003">
      <w:bodyDiv w:val="1"/>
      <w:marLeft w:val="0"/>
      <w:marRight w:val="0"/>
      <w:marTop w:val="0"/>
      <w:marBottom w:val="0"/>
      <w:divBdr>
        <w:top w:val="none" w:sz="0" w:space="0" w:color="auto"/>
        <w:left w:val="none" w:sz="0" w:space="0" w:color="auto"/>
        <w:bottom w:val="none" w:sz="0" w:space="0" w:color="auto"/>
        <w:right w:val="none" w:sz="0" w:space="0" w:color="auto"/>
      </w:divBdr>
    </w:div>
    <w:div w:id="2025478045">
      <w:bodyDiv w:val="1"/>
      <w:marLeft w:val="0"/>
      <w:marRight w:val="0"/>
      <w:marTop w:val="0"/>
      <w:marBottom w:val="0"/>
      <w:divBdr>
        <w:top w:val="none" w:sz="0" w:space="0" w:color="auto"/>
        <w:left w:val="none" w:sz="0" w:space="0" w:color="auto"/>
        <w:bottom w:val="none" w:sz="0" w:space="0" w:color="auto"/>
        <w:right w:val="none" w:sz="0" w:space="0" w:color="auto"/>
      </w:divBdr>
    </w:div>
    <w:div w:id="2059039639">
      <w:bodyDiv w:val="1"/>
      <w:marLeft w:val="0"/>
      <w:marRight w:val="0"/>
      <w:marTop w:val="0"/>
      <w:marBottom w:val="0"/>
      <w:divBdr>
        <w:top w:val="none" w:sz="0" w:space="0" w:color="auto"/>
        <w:left w:val="none" w:sz="0" w:space="0" w:color="auto"/>
        <w:bottom w:val="none" w:sz="0" w:space="0" w:color="auto"/>
        <w:right w:val="none" w:sz="0" w:space="0" w:color="auto"/>
      </w:divBdr>
      <w:divsChild>
        <w:div w:id="1474716752">
          <w:marLeft w:val="475"/>
          <w:marRight w:val="14"/>
          <w:marTop w:val="1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berkeley.edu/divisional-finance-leaders/dfl-concierge/organizational-tree/request-org-tree-changes/deptid-plann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rive.google.com/file/d/1II79lxwJpI9dMWTlDLkkWJmqYVYoE9qx/vie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planning.berkeley.edu/calplanning-upgrade-jul-2021-job-aid" TargetMode="External"/><Relationship Id="rId11" Type="http://schemas.openxmlformats.org/officeDocument/2006/relationships/hyperlink" Target="https://docs.google.com/forms/d/e/1FAIpQLSd1pesE6jbvZWDtpzsf2glgGWojbrkdcHrsIbKUJX7nUt58GA/viewform" TargetMode="External"/><Relationship Id="rId5" Type="http://schemas.openxmlformats.org/officeDocument/2006/relationships/webSettings" Target="webSettings.xml"/><Relationship Id="rId10" Type="http://schemas.openxmlformats.org/officeDocument/2006/relationships/hyperlink" Target="https://calplanning.berkeley.edu/release-notes/march-2025-release-notes" TargetMode="External"/><Relationship Id="rId4" Type="http://schemas.openxmlformats.org/officeDocument/2006/relationships/settings" Target="settings.xml"/><Relationship Id="rId9" Type="http://schemas.openxmlformats.org/officeDocument/2006/relationships/hyperlink" Target="https://cfo.berkeley.edu/fy2025-26-budget-guidelines-and-assum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1FFA-400F-42D7-A659-3DBB0513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Efron</dc:creator>
  <cp:keywords/>
  <dc:description/>
  <cp:lastModifiedBy>Dara Efron</cp:lastModifiedBy>
  <cp:revision>4</cp:revision>
  <dcterms:created xsi:type="dcterms:W3CDTF">2025-03-06T18:28:00Z</dcterms:created>
  <dcterms:modified xsi:type="dcterms:W3CDTF">2025-03-07T01:54:00Z</dcterms:modified>
</cp:coreProperties>
</file>